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08B8" w:rsidRDefault="00845D46" w:rsidP="006408B8">
      <w:pPr>
        <w:ind w:left="284"/>
        <w:rPr>
          <w:color w:val="000000"/>
          <w:sz w:val="28"/>
          <w:szCs w:val="24"/>
        </w:rPr>
      </w:pPr>
      <w:r>
        <w:rPr>
          <w:rFonts w:ascii="Times New Roman" w:hAnsi="Times New Roman" w:cs="Times New Roman"/>
          <w:noProof/>
          <w:sz w:val="17"/>
          <w:szCs w:val="17"/>
          <w:lang w:val="es-AR" w:eastAsia="es-AR"/>
        </w:rPr>
        <mc:AlternateContent>
          <mc:Choice Requires="wps">
            <w:drawing>
              <wp:anchor distT="0" distB="0" distL="114300" distR="114300" simplePos="0" relativeHeight="251661312" behindDoc="1" locked="0" layoutInCell="1" allowOverlap="1" wp14:anchorId="4AEE2B73" wp14:editId="2E05AB07">
                <wp:simplePos x="0" y="0"/>
                <wp:positionH relativeFrom="margin">
                  <wp:posOffset>0</wp:posOffset>
                </wp:positionH>
                <wp:positionV relativeFrom="paragraph">
                  <wp:posOffset>-120502</wp:posOffset>
                </wp:positionV>
                <wp:extent cx="5917890" cy="851284"/>
                <wp:effectExtent l="0" t="0" r="635" b="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7890" cy="851284"/>
                        </a:xfrm>
                        <a:prstGeom prst="rect">
                          <a:avLst/>
                        </a:prstGeom>
                        <a:solidFill>
                          <a:srgbClr val="92CD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10D4" w:rsidRDefault="008B10D4" w:rsidP="008B10D4">
                            <w:pPr>
                              <w:jc w:val="center"/>
                              <w:rPr>
                                <w:lang w:val="es-AR"/>
                              </w:rPr>
                            </w:pPr>
                            <w:r>
                              <w:rPr>
                                <w:lang w:val="es-AR"/>
                              </w:rPr>
                              <w:t xml:space="preserve">    </w:t>
                            </w:r>
                          </w:p>
                          <w:p w:rsidR="008B10D4" w:rsidRDefault="008B10D4" w:rsidP="008B10D4">
                            <w:pPr>
                              <w:jc w:val="center"/>
                              <w:rPr>
                                <w:lang w:val="es-AR"/>
                              </w:rPr>
                            </w:pPr>
                            <w:r>
                              <w:rPr>
                                <w:lang w:val="es-AR"/>
                              </w:rPr>
                              <w:t xml:space="preserve"> </w:t>
                            </w:r>
                          </w:p>
                          <w:p w:rsidR="008B10D4" w:rsidRPr="008B10D4" w:rsidRDefault="008B10D4" w:rsidP="008B10D4">
                            <w:pPr>
                              <w:jc w:val="center"/>
                              <w:rPr>
                                <w:lang w:val="es-AR"/>
                              </w:rPr>
                            </w:pPr>
                            <w:r>
                              <w:rPr>
                                <w:lang w:val="es-A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E2B73" id="Rectangle 6" o:spid="_x0000_s1026" style="position:absolute;left:0;text-align:left;margin-left:0;margin-top:-9.5pt;width:466pt;height:67.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" fillcolor="#92cddc" stroked="f">
                <v:textbox>
                  <w:txbxContent>
                    <w:p w:rsidR="008B10D4" w:rsidRDefault="008B10D4" w:rsidP="008B10D4">
                      <w:pPr>
                        <w:jc w:val="center"/>
                        <w:rPr>
                          <w:lang w:val="es-AR"/>
                        </w:rPr>
                      </w:pPr>
                      <w:r>
                        <w:rPr>
                          <w:lang w:val="es-AR"/>
                        </w:rPr>
                        <w:t xml:space="preserve">    </w:t>
                      </w:r>
                    </w:p>
                    <w:p w:rsidR="008B10D4" w:rsidRDefault="008B10D4" w:rsidP="008B10D4">
                      <w:pPr>
                        <w:jc w:val="center"/>
                        <w:rPr>
                          <w:lang w:val="es-AR"/>
                        </w:rPr>
                      </w:pPr>
                      <w:r>
                        <w:rPr>
                          <w:lang w:val="es-AR"/>
                        </w:rPr>
                        <w:t xml:space="preserve"> </w:t>
                      </w:r>
                    </w:p>
                    <w:p w:rsidR="008B10D4" w:rsidRPr="008B10D4" w:rsidRDefault="008B10D4" w:rsidP="008B10D4">
                      <w:pPr>
                        <w:jc w:val="center"/>
                        <w:rPr>
                          <w:lang w:val="es-AR"/>
                        </w:rPr>
                      </w:pPr>
                      <w:r>
                        <w:rPr>
                          <w:lang w:val="es-AR"/>
                        </w:rPr>
                        <w:t xml:space="preserve"> </w:t>
                      </w:r>
                    </w:p>
                  </w:txbxContent>
                </v:textbox>
                <w10:wrap anchorx="margin"/>
              </v:rect>
            </w:pict>
          </mc:Fallback>
        </mc:AlternateContent>
      </w:r>
      <w:proofErr w:type="spellStart"/>
      <w:r w:rsidR="006408B8" w:rsidRPr="006408B8">
        <w:rPr>
          <w:color w:val="000000"/>
          <w:sz w:val="28"/>
          <w:szCs w:val="24"/>
        </w:rPr>
        <w:t>Impact</w:t>
      </w:r>
      <w:proofErr w:type="spellEnd"/>
      <w:r w:rsidR="006408B8" w:rsidRPr="006408B8">
        <w:rPr>
          <w:color w:val="000000"/>
          <w:sz w:val="28"/>
          <w:szCs w:val="24"/>
        </w:rPr>
        <w:t xml:space="preserve"> </w:t>
      </w:r>
      <w:proofErr w:type="spellStart"/>
      <w:r w:rsidR="006408B8" w:rsidRPr="006408B8">
        <w:rPr>
          <w:color w:val="000000"/>
          <w:sz w:val="28"/>
          <w:szCs w:val="24"/>
        </w:rPr>
        <w:t>of</w:t>
      </w:r>
      <w:proofErr w:type="spellEnd"/>
      <w:r w:rsidR="006408B8" w:rsidRPr="006408B8">
        <w:rPr>
          <w:color w:val="000000"/>
          <w:sz w:val="28"/>
          <w:szCs w:val="24"/>
        </w:rPr>
        <w:t xml:space="preserve"> </w:t>
      </w:r>
      <w:proofErr w:type="spellStart"/>
      <w:r w:rsidR="006408B8" w:rsidRPr="006408B8">
        <w:rPr>
          <w:color w:val="000000"/>
          <w:sz w:val="28"/>
          <w:szCs w:val="24"/>
        </w:rPr>
        <w:t>the</w:t>
      </w:r>
      <w:proofErr w:type="spellEnd"/>
      <w:r w:rsidR="006408B8" w:rsidRPr="006408B8">
        <w:rPr>
          <w:color w:val="000000"/>
          <w:sz w:val="28"/>
          <w:szCs w:val="24"/>
        </w:rPr>
        <w:t xml:space="preserve"> </w:t>
      </w:r>
      <w:proofErr w:type="spellStart"/>
      <w:r w:rsidR="006408B8" w:rsidRPr="006408B8">
        <w:rPr>
          <w:color w:val="000000"/>
          <w:sz w:val="28"/>
          <w:szCs w:val="24"/>
        </w:rPr>
        <w:t>World’s</w:t>
      </w:r>
      <w:proofErr w:type="spellEnd"/>
      <w:r w:rsidR="006408B8" w:rsidRPr="006408B8">
        <w:rPr>
          <w:color w:val="000000"/>
          <w:sz w:val="28"/>
          <w:szCs w:val="24"/>
        </w:rPr>
        <w:t xml:space="preserve"> </w:t>
      </w:r>
      <w:proofErr w:type="spellStart"/>
      <w:r w:rsidR="006408B8" w:rsidRPr="006408B8">
        <w:rPr>
          <w:color w:val="000000"/>
          <w:sz w:val="28"/>
          <w:szCs w:val="24"/>
        </w:rPr>
        <w:t>Longest</w:t>
      </w:r>
      <w:proofErr w:type="spellEnd"/>
      <w:r w:rsidR="006408B8" w:rsidRPr="006408B8">
        <w:rPr>
          <w:color w:val="000000"/>
          <w:sz w:val="28"/>
          <w:szCs w:val="24"/>
        </w:rPr>
        <w:t xml:space="preserve"> </w:t>
      </w:r>
      <w:proofErr w:type="spellStart"/>
      <w:r w:rsidR="006408B8" w:rsidRPr="006408B8">
        <w:rPr>
          <w:color w:val="000000"/>
          <w:sz w:val="28"/>
          <w:szCs w:val="24"/>
        </w:rPr>
        <w:t>Lockdown</w:t>
      </w:r>
      <w:proofErr w:type="spellEnd"/>
      <w:r w:rsidR="006408B8" w:rsidRPr="006408B8">
        <w:rPr>
          <w:color w:val="000000"/>
          <w:sz w:val="28"/>
          <w:szCs w:val="24"/>
        </w:rPr>
        <w:t xml:space="preserve"> </w:t>
      </w:r>
      <w:proofErr w:type="spellStart"/>
      <w:r w:rsidR="006408B8" w:rsidRPr="006408B8">
        <w:rPr>
          <w:color w:val="000000"/>
          <w:sz w:val="28"/>
          <w:szCs w:val="24"/>
        </w:rPr>
        <w:t>on</w:t>
      </w:r>
      <w:proofErr w:type="spellEnd"/>
      <w:r w:rsidR="006408B8" w:rsidRPr="006408B8">
        <w:rPr>
          <w:color w:val="000000"/>
          <w:sz w:val="28"/>
          <w:szCs w:val="24"/>
        </w:rPr>
        <w:t xml:space="preserve"> </w:t>
      </w:r>
      <w:proofErr w:type="spellStart"/>
      <w:r w:rsidR="006408B8" w:rsidRPr="006408B8">
        <w:rPr>
          <w:color w:val="000000"/>
          <w:sz w:val="28"/>
          <w:szCs w:val="24"/>
        </w:rPr>
        <w:t>the</w:t>
      </w:r>
      <w:proofErr w:type="spellEnd"/>
      <w:r w:rsidR="006408B8" w:rsidRPr="006408B8">
        <w:rPr>
          <w:color w:val="000000"/>
          <w:sz w:val="28"/>
          <w:szCs w:val="24"/>
        </w:rPr>
        <w:t xml:space="preserve"> Diagnosis and </w:t>
      </w:r>
      <w:proofErr w:type="spellStart"/>
      <w:r w:rsidR="006408B8" w:rsidRPr="006408B8">
        <w:rPr>
          <w:color w:val="000000"/>
          <w:sz w:val="28"/>
          <w:szCs w:val="24"/>
        </w:rPr>
        <w:t>Staging</w:t>
      </w:r>
      <w:proofErr w:type="spellEnd"/>
      <w:r w:rsidR="006408B8" w:rsidRPr="006408B8">
        <w:rPr>
          <w:color w:val="000000"/>
          <w:sz w:val="28"/>
          <w:szCs w:val="24"/>
        </w:rPr>
        <w:t xml:space="preserve"> </w:t>
      </w:r>
      <w:proofErr w:type="spellStart"/>
      <w:r w:rsidR="006408B8" w:rsidRPr="006408B8">
        <w:rPr>
          <w:color w:val="000000"/>
          <w:sz w:val="28"/>
          <w:szCs w:val="24"/>
        </w:rPr>
        <w:t>of</w:t>
      </w:r>
      <w:proofErr w:type="spellEnd"/>
      <w:r w:rsidR="006408B8" w:rsidRPr="006408B8">
        <w:rPr>
          <w:color w:val="000000"/>
          <w:sz w:val="28"/>
          <w:szCs w:val="24"/>
        </w:rPr>
        <w:t xml:space="preserve"> </w:t>
      </w:r>
      <w:proofErr w:type="spellStart"/>
      <w:r w:rsidR="006408B8" w:rsidRPr="006408B8">
        <w:rPr>
          <w:color w:val="000000"/>
          <w:sz w:val="28"/>
          <w:szCs w:val="24"/>
        </w:rPr>
        <w:t>Colorectal</w:t>
      </w:r>
      <w:proofErr w:type="spellEnd"/>
      <w:r w:rsidR="006408B8" w:rsidRPr="006408B8">
        <w:rPr>
          <w:color w:val="000000"/>
          <w:sz w:val="28"/>
          <w:szCs w:val="24"/>
        </w:rPr>
        <w:t xml:space="preserve"> </w:t>
      </w:r>
      <w:proofErr w:type="spellStart"/>
      <w:r w:rsidR="006408B8" w:rsidRPr="006408B8">
        <w:rPr>
          <w:color w:val="000000"/>
          <w:sz w:val="28"/>
          <w:szCs w:val="24"/>
        </w:rPr>
        <w:t>Cancer</w:t>
      </w:r>
      <w:proofErr w:type="spellEnd"/>
      <w:r w:rsidR="006408B8" w:rsidRPr="006408B8">
        <w:rPr>
          <w:color w:val="000000"/>
          <w:sz w:val="28"/>
          <w:szCs w:val="24"/>
        </w:rPr>
        <w:t xml:space="preserve">: A </w:t>
      </w:r>
      <w:proofErr w:type="spellStart"/>
      <w:r w:rsidR="006408B8" w:rsidRPr="006408B8">
        <w:rPr>
          <w:color w:val="000000"/>
          <w:sz w:val="28"/>
          <w:szCs w:val="24"/>
        </w:rPr>
        <w:t>Report</w:t>
      </w:r>
      <w:proofErr w:type="spellEnd"/>
      <w:r w:rsidR="006408B8" w:rsidRPr="006408B8">
        <w:rPr>
          <w:color w:val="000000"/>
          <w:sz w:val="28"/>
          <w:szCs w:val="24"/>
        </w:rPr>
        <w:t xml:space="preserve"> </w:t>
      </w:r>
      <w:proofErr w:type="spellStart"/>
      <w:r w:rsidR="006408B8" w:rsidRPr="006408B8">
        <w:rPr>
          <w:color w:val="000000"/>
          <w:sz w:val="28"/>
          <w:szCs w:val="24"/>
        </w:rPr>
        <w:t>from</w:t>
      </w:r>
      <w:proofErr w:type="spellEnd"/>
      <w:r w:rsidR="006408B8" w:rsidRPr="006408B8">
        <w:rPr>
          <w:color w:val="000000"/>
          <w:sz w:val="28"/>
          <w:szCs w:val="24"/>
        </w:rPr>
        <w:t xml:space="preserve"> a </w:t>
      </w:r>
      <w:proofErr w:type="spellStart"/>
      <w:r w:rsidR="006408B8" w:rsidRPr="006408B8">
        <w:rPr>
          <w:color w:val="000000"/>
          <w:sz w:val="28"/>
          <w:szCs w:val="24"/>
        </w:rPr>
        <w:t>Referral</w:t>
      </w:r>
      <w:proofErr w:type="spellEnd"/>
      <w:r w:rsidR="006408B8" w:rsidRPr="006408B8">
        <w:rPr>
          <w:color w:val="000000"/>
          <w:sz w:val="28"/>
          <w:szCs w:val="24"/>
        </w:rPr>
        <w:t xml:space="preserve"> Hospital in Argentina</w:t>
      </w:r>
    </w:p>
    <w:p w:rsidR="006408B8" w:rsidRDefault="006408B8" w:rsidP="006408B8">
      <w:pPr>
        <w:ind w:left="284"/>
        <w:rPr>
          <w:color w:val="000000"/>
          <w:sz w:val="28"/>
          <w:szCs w:val="24"/>
        </w:rPr>
      </w:pPr>
    </w:p>
    <w:p w:rsidR="008B10D4" w:rsidRPr="000562B0" w:rsidRDefault="003F43C6" w:rsidP="006408B8">
      <w:pPr>
        <w:ind w:left="284"/>
        <w:rPr>
          <w:sz w:val="17"/>
          <w:szCs w:val="17"/>
          <w:lang w:val="en-US"/>
        </w:rPr>
      </w:pPr>
      <w:r>
        <w:rPr>
          <w:noProof/>
          <w:sz w:val="13"/>
          <w:szCs w:val="13"/>
          <w:lang w:val="es-AR" w:eastAsia="es-AR"/>
        </w:rPr>
        <mc:AlternateContent>
          <mc:Choice Requires="wps">
            <w:drawing>
              <wp:anchor distT="0" distB="0" distL="114300" distR="114300" simplePos="0" relativeHeight="251663360" behindDoc="1" locked="0" layoutInCell="1" allowOverlap="1" wp14:anchorId="7B683002" wp14:editId="6706ACE4">
                <wp:simplePos x="0" y="0"/>
                <wp:positionH relativeFrom="margin">
                  <wp:align>right</wp:align>
                </wp:positionH>
                <wp:positionV relativeFrom="paragraph">
                  <wp:posOffset>41275</wp:posOffset>
                </wp:positionV>
                <wp:extent cx="5934710" cy="1106170"/>
                <wp:effectExtent l="0" t="0" r="8890" b="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710" cy="1106170"/>
                        </a:xfrm>
                        <a:prstGeom prst="rect">
                          <a:avLst/>
                        </a:prstGeom>
                        <a:solidFill>
                          <a:schemeClr val="accent5">
                            <a:lumMod val="60000"/>
                            <a:lumOff val="40000"/>
                          </a:schemeClr>
                        </a:solidFill>
                        <a:ln>
                          <a:noFill/>
                        </a:ln>
                      </wps:spPr>
                      <wps:txbx>
                        <w:txbxContent>
                          <w:p w:rsidR="00AF32C4" w:rsidRPr="008B10D4" w:rsidRDefault="00AF32C4" w:rsidP="00E7347B">
                            <w:pPr>
                              <w:pStyle w:val="Normal1"/>
                              <w:tabs>
                                <w:tab w:val="left" w:pos="851"/>
                                <w:tab w:val="left" w:pos="9214"/>
                              </w:tabs>
                              <w:spacing w:line="240" w:lineRule="auto"/>
                              <w:rPr>
                                <w:sz w:val="17"/>
                                <w:szCs w:val="17"/>
                              </w:rPr>
                            </w:pPr>
                            <w:r>
                              <w:rPr>
                                <w:sz w:val="17"/>
                                <w:szCs w:val="17"/>
                              </w:rPr>
                              <w:t xml:space="preserve">   </w:t>
                            </w:r>
                            <w:r w:rsidRPr="008B10D4">
                              <w:rPr>
                                <w:sz w:val="17"/>
                                <w:szCs w:val="17"/>
                              </w:rPr>
                              <w:t>Ayelén Caballero Rueda</w:t>
                            </w:r>
                            <w:r w:rsidRPr="008B10D4">
                              <w:rPr>
                                <w:sz w:val="17"/>
                                <w:szCs w:val="17"/>
                                <w:vertAlign w:val="superscript"/>
                              </w:rPr>
                              <w:t>1</w:t>
                            </w:r>
                            <w:r w:rsidRPr="008B10D4">
                              <w:rPr>
                                <w:sz w:val="17"/>
                                <w:szCs w:val="17"/>
                              </w:rPr>
                              <w:t>, Pedro Uad</w:t>
                            </w:r>
                            <w:r w:rsidRPr="008B10D4">
                              <w:rPr>
                                <w:sz w:val="17"/>
                                <w:szCs w:val="17"/>
                                <w:vertAlign w:val="superscript"/>
                              </w:rPr>
                              <w:t>2</w:t>
                            </w:r>
                            <w:r w:rsidRPr="008B10D4">
                              <w:rPr>
                                <w:sz w:val="17"/>
                                <w:szCs w:val="17"/>
                              </w:rPr>
                              <w:t>, Jimena Vicens</w:t>
                            </w:r>
                            <w:r w:rsidRPr="008B10D4">
                              <w:rPr>
                                <w:sz w:val="17"/>
                                <w:szCs w:val="17"/>
                                <w:vertAlign w:val="superscript"/>
                              </w:rPr>
                              <w:t>3</w:t>
                            </w:r>
                            <w:r w:rsidRPr="008B10D4">
                              <w:rPr>
                                <w:sz w:val="17"/>
                                <w:szCs w:val="17"/>
                              </w:rPr>
                              <w:t>, Juan P. Campana</w:t>
                            </w:r>
                            <w:r w:rsidRPr="008B10D4">
                              <w:rPr>
                                <w:sz w:val="17"/>
                                <w:szCs w:val="17"/>
                                <w:vertAlign w:val="superscript"/>
                              </w:rPr>
                              <w:t>4</w:t>
                            </w:r>
                            <w:r w:rsidRPr="008B10D4">
                              <w:rPr>
                                <w:sz w:val="17"/>
                                <w:szCs w:val="17"/>
                              </w:rPr>
                              <w:t>, Mariano Marcolongo</w:t>
                            </w:r>
                            <w:r w:rsidRPr="008B10D4">
                              <w:rPr>
                                <w:sz w:val="17"/>
                                <w:szCs w:val="17"/>
                                <w:vertAlign w:val="superscript"/>
                              </w:rPr>
                              <w:t>5</w:t>
                            </w:r>
                            <w:r w:rsidRPr="008B10D4">
                              <w:rPr>
                                <w:sz w:val="17"/>
                                <w:szCs w:val="17"/>
                              </w:rPr>
                              <w:t>, Carlos A</w:t>
                            </w:r>
                            <w:r>
                              <w:rPr>
                                <w:sz w:val="17"/>
                                <w:szCs w:val="17"/>
                              </w:rPr>
                              <w:t>.</w:t>
                            </w:r>
                            <w:r w:rsidRPr="008B10D4">
                              <w:rPr>
                                <w:sz w:val="17"/>
                                <w:szCs w:val="17"/>
                              </w:rPr>
                              <w:t>Vaccaro</w:t>
                            </w:r>
                            <w:r w:rsidRPr="008B10D4">
                              <w:rPr>
                                <w:sz w:val="17"/>
                                <w:szCs w:val="17"/>
                                <w:vertAlign w:val="superscript"/>
                              </w:rPr>
                              <w:t>6</w:t>
                            </w:r>
                          </w:p>
                          <w:p w:rsidR="00E7347B" w:rsidRDefault="00E7347B" w:rsidP="00E7347B">
                            <w:pPr>
                              <w:pStyle w:val="NormalWeb"/>
                              <w:spacing w:before="0" w:beforeAutospacing="0" w:after="0" w:afterAutospacing="0"/>
                              <w:rPr>
                                <w:rFonts w:ascii="Arial" w:hAnsi="Arial" w:cs="Arial"/>
                                <w:sz w:val="13"/>
                                <w:szCs w:val="13"/>
                              </w:rPr>
                            </w:pPr>
                            <w:r>
                              <w:rPr>
                                <w:rFonts w:ascii="Arial" w:hAnsi="Arial" w:cs="Arial"/>
                                <w:sz w:val="13"/>
                                <w:szCs w:val="13"/>
                              </w:rPr>
                              <w:t xml:space="preserve">    </w:t>
                            </w:r>
                          </w:p>
                          <w:p w:rsidR="00E7347B" w:rsidRPr="000562B0" w:rsidRDefault="00E7347B" w:rsidP="00E7347B">
                            <w:pPr>
                              <w:pStyle w:val="NormalWeb"/>
                              <w:spacing w:before="0" w:beforeAutospacing="0" w:after="0" w:afterAutospacing="0"/>
                              <w:rPr>
                                <w:rFonts w:ascii="Arial" w:hAnsi="Arial" w:cs="Arial"/>
                                <w:sz w:val="13"/>
                                <w:szCs w:val="13"/>
                                <w:lang w:val="en-US"/>
                              </w:rPr>
                            </w:pPr>
                            <w:r>
                              <w:rPr>
                                <w:rFonts w:ascii="Arial" w:hAnsi="Arial" w:cs="Arial"/>
                                <w:sz w:val="13"/>
                                <w:szCs w:val="13"/>
                              </w:rPr>
                              <w:t xml:space="preserve">    </w:t>
                            </w:r>
                            <w:r w:rsidRPr="000562B0">
                              <w:rPr>
                                <w:rFonts w:ascii="Arial" w:hAnsi="Arial" w:cs="Arial"/>
                                <w:sz w:val="13"/>
                                <w:szCs w:val="13"/>
                                <w:lang w:val="en-US"/>
                              </w:rPr>
                              <w:t>Coloproctology Service, Pathology Service, and Gastroenterology Service, Hospital Italiano de Buenos Aires. Buenos Aires, Argentina</w:t>
                            </w:r>
                          </w:p>
                          <w:p w:rsidR="00E7347B" w:rsidRPr="000562B0" w:rsidRDefault="00E7347B" w:rsidP="00E7347B">
                            <w:pPr>
                              <w:spacing w:line="240" w:lineRule="auto"/>
                              <w:ind w:firstLine="142"/>
                              <w:jc w:val="both"/>
                              <w:rPr>
                                <w:sz w:val="13"/>
                                <w:szCs w:val="13"/>
                                <w:lang w:val="en-US" w:eastAsia="es-MX"/>
                              </w:rPr>
                            </w:pPr>
                          </w:p>
                          <w:p w:rsidR="00AF32C4" w:rsidRPr="00E7347B" w:rsidRDefault="00AF32C4" w:rsidP="00E7347B">
                            <w:pPr>
                              <w:spacing w:line="240" w:lineRule="auto"/>
                              <w:ind w:firstLine="142"/>
                              <w:jc w:val="both"/>
                              <w:rPr>
                                <w:sz w:val="13"/>
                                <w:szCs w:val="13"/>
                                <w:lang w:val="en-US" w:eastAsia="es-MX"/>
                              </w:rPr>
                            </w:pPr>
                            <w:r w:rsidRPr="00E7347B">
                              <w:rPr>
                                <w:sz w:val="13"/>
                                <w:szCs w:val="13"/>
                                <w:lang w:val="en-US" w:eastAsia="es-MX"/>
                              </w:rPr>
                              <w:t>1</w:t>
                            </w:r>
                            <w:r w:rsidR="006E6DE1" w:rsidRPr="00E7347B">
                              <w:rPr>
                                <w:sz w:val="13"/>
                                <w:szCs w:val="13"/>
                                <w:lang w:val="en-US" w:eastAsia="es-MX"/>
                              </w:rPr>
                              <w:t xml:space="preserve"> </w:t>
                            </w:r>
                            <w:r w:rsidRPr="00E7347B">
                              <w:rPr>
                                <w:sz w:val="13"/>
                                <w:szCs w:val="13"/>
                                <w:lang w:val="en-US" w:eastAsia="es-MX"/>
                              </w:rPr>
                              <w:t>Coloproctolog</w:t>
                            </w:r>
                            <w:r w:rsidR="00E7347B" w:rsidRPr="00E7347B">
                              <w:rPr>
                                <w:sz w:val="13"/>
                                <w:szCs w:val="13"/>
                                <w:lang w:val="en-US" w:eastAsia="es-MX"/>
                              </w:rPr>
                              <w:t>y Fellow</w:t>
                            </w:r>
                          </w:p>
                          <w:p w:rsidR="00AF32C4" w:rsidRPr="00E7347B" w:rsidRDefault="006E6DE1" w:rsidP="00E7347B">
                            <w:pPr>
                              <w:spacing w:line="240" w:lineRule="auto"/>
                              <w:ind w:firstLine="142"/>
                              <w:jc w:val="both"/>
                              <w:rPr>
                                <w:sz w:val="13"/>
                                <w:szCs w:val="13"/>
                                <w:lang w:val="en-US" w:eastAsia="es-MX"/>
                              </w:rPr>
                            </w:pPr>
                            <w:r w:rsidRPr="00E7347B">
                              <w:rPr>
                                <w:sz w:val="13"/>
                                <w:szCs w:val="13"/>
                                <w:lang w:val="en-US" w:eastAsia="es-MX"/>
                              </w:rPr>
                              <w:t xml:space="preserve">2 </w:t>
                            </w:r>
                            <w:r w:rsidR="00E7347B" w:rsidRPr="00E7347B">
                              <w:rPr>
                                <w:sz w:val="13"/>
                                <w:szCs w:val="13"/>
                                <w:lang w:val="en-US" w:eastAsia="es-MX"/>
                              </w:rPr>
                              <w:t>Fellow in Multidisciplinary Management of Colorectal Cancer</w:t>
                            </w:r>
                          </w:p>
                          <w:p w:rsidR="006E6DE1" w:rsidRPr="00E7347B" w:rsidRDefault="006E6DE1" w:rsidP="00E7347B">
                            <w:pPr>
                              <w:spacing w:line="240" w:lineRule="auto"/>
                              <w:ind w:firstLine="142"/>
                              <w:jc w:val="both"/>
                              <w:rPr>
                                <w:sz w:val="13"/>
                                <w:szCs w:val="13"/>
                                <w:lang w:val="en-US" w:eastAsia="es-MX"/>
                              </w:rPr>
                            </w:pPr>
                            <w:r w:rsidRPr="00E7347B">
                              <w:rPr>
                                <w:sz w:val="13"/>
                                <w:szCs w:val="13"/>
                                <w:lang w:val="en-US" w:eastAsia="es-MX"/>
                              </w:rPr>
                              <w:t xml:space="preserve">3 </w:t>
                            </w:r>
                            <w:r w:rsidR="00E7347B" w:rsidRPr="00E7347B">
                              <w:rPr>
                                <w:sz w:val="13"/>
                                <w:szCs w:val="13"/>
                                <w:lang w:val="en-US" w:eastAsia="es-MX"/>
                              </w:rPr>
                              <w:t>Pathologist, Specialist in Statistics for Health Sciences, University Professor, Master's Degree in Epidemiology, Health Management, and Health Policy</w:t>
                            </w:r>
                          </w:p>
                          <w:p w:rsidR="000A3132" w:rsidRPr="000A3132" w:rsidRDefault="006E6DE1" w:rsidP="000A3132">
                            <w:pPr>
                              <w:spacing w:line="240" w:lineRule="auto"/>
                              <w:ind w:firstLine="142"/>
                              <w:jc w:val="both"/>
                              <w:rPr>
                                <w:sz w:val="13"/>
                                <w:szCs w:val="13"/>
                                <w:lang w:val="en-US" w:eastAsia="es-MX"/>
                              </w:rPr>
                            </w:pPr>
                            <w:r w:rsidRPr="000A3132">
                              <w:rPr>
                                <w:sz w:val="13"/>
                                <w:szCs w:val="13"/>
                                <w:lang w:val="en-US" w:eastAsia="es-MX"/>
                              </w:rPr>
                              <w:t xml:space="preserve">4 </w:t>
                            </w:r>
                            <w:r w:rsidR="000A3132" w:rsidRPr="000A3132">
                              <w:rPr>
                                <w:sz w:val="13"/>
                                <w:szCs w:val="13"/>
                                <w:lang w:val="en-US" w:eastAsia="es-MX"/>
                              </w:rPr>
                              <w:t>Staff surgeon, General Surgery Department, Coloproctology Sector</w:t>
                            </w:r>
                            <w:r w:rsidR="000A3132">
                              <w:rPr>
                                <w:sz w:val="13"/>
                                <w:szCs w:val="13"/>
                                <w:lang w:val="en-US" w:eastAsia="es-MX"/>
                              </w:rPr>
                              <w:t>,</w:t>
                            </w:r>
                            <w:r w:rsidR="000A3132" w:rsidRPr="000A3132">
                              <w:rPr>
                                <w:sz w:val="13"/>
                                <w:szCs w:val="13"/>
                                <w:lang w:val="en-US" w:eastAsia="es-MX"/>
                              </w:rPr>
                              <w:t xml:space="preserve"> Master's Degree in Clinical Research.</w:t>
                            </w:r>
                          </w:p>
                          <w:p w:rsidR="006E6DE1" w:rsidRPr="000A3132" w:rsidRDefault="006E6DE1" w:rsidP="00E7347B">
                            <w:pPr>
                              <w:spacing w:line="240" w:lineRule="auto"/>
                              <w:ind w:firstLine="142"/>
                              <w:jc w:val="both"/>
                              <w:rPr>
                                <w:sz w:val="13"/>
                                <w:szCs w:val="13"/>
                                <w:lang w:val="en-US" w:eastAsia="es-MX"/>
                              </w:rPr>
                            </w:pPr>
                            <w:r w:rsidRPr="000A3132">
                              <w:rPr>
                                <w:sz w:val="13"/>
                                <w:szCs w:val="13"/>
                                <w:lang w:val="en-US" w:eastAsia="es-MX"/>
                              </w:rPr>
                              <w:t xml:space="preserve">5 </w:t>
                            </w:r>
                            <w:r w:rsidR="000A3132" w:rsidRPr="000A3132">
                              <w:rPr>
                                <w:sz w:val="13"/>
                                <w:szCs w:val="13"/>
                                <w:lang w:val="en-US" w:eastAsia="es-MX"/>
                              </w:rPr>
                              <w:t>Head of Gastroenterology Service, University Professor</w:t>
                            </w:r>
                            <w:r w:rsidR="000A3132">
                              <w:rPr>
                                <w:sz w:val="13"/>
                                <w:szCs w:val="13"/>
                                <w:lang w:val="en-US" w:eastAsia="es-MX"/>
                              </w:rPr>
                              <w:t>, Doctor of Medicine</w:t>
                            </w:r>
                          </w:p>
                          <w:p w:rsidR="000A3132" w:rsidRPr="000A3132" w:rsidRDefault="006E6DE1" w:rsidP="000A3132">
                            <w:pPr>
                              <w:spacing w:line="240" w:lineRule="auto"/>
                              <w:ind w:firstLine="142"/>
                              <w:jc w:val="both"/>
                              <w:rPr>
                                <w:sz w:val="13"/>
                                <w:szCs w:val="13"/>
                                <w:lang w:val="en-US" w:eastAsia="es-MX"/>
                              </w:rPr>
                            </w:pPr>
                            <w:r w:rsidRPr="000A3132">
                              <w:rPr>
                                <w:sz w:val="13"/>
                                <w:szCs w:val="13"/>
                                <w:lang w:val="en-US" w:eastAsia="es-MX"/>
                              </w:rPr>
                              <w:t xml:space="preserve">6 </w:t>
                            </w:r>
                            <w:r w:rsidR="000A3132" w:rsidRPr="000A3132">
                              <w:rPr>
                                <w:sz w:val="13"/>
                                <w:szCs w:val="13"/>
                                <w:lang w:val="en-US" w:eastAsia="es-MX"/>
                              </w:rPr>
                              <w:t>Staff surgeon, General Surgery Department, Coloproctology Sector</w:t>
                            </w:r>
                            <w:r w:rsidR="000A3132">
                              <w:rPr>
                                <w:sz w:val="13"/>
                                <w:szCs w:val="13"/>
                                <w:lang w:val="en-US" w:eastAsia="es-MX"/>
                              </w:rPr>
                              <w:t>,</w:t>
                            </w:r>
                            <w:r w:rsidRPr="000A3132">
                              <w:rPr>
                                <w:sz w:val="13"/>
                                <w:szCs w:val="13"/>
                                <w:lang w:val="en-US" w:eastAsia="es-MX"/>
                              </w:rPr>
                              <w:t xml:space="preserve"> </w:t>
                            </w:r>
                            <w:r w:rsidR="000A3132" w:rsidRPr="000A3132">
                              <w:rPr>
                                <w:sz w:val="13"/>
                                <w:szCs w:val="13"/>
                                <w:lang w:val="en-US" w:eastAsia="es-MX"/>
                              </w:rPr>
                              <w:t>University Professor</w:t>
                            </w:r>
                            <w:r w:rsidR="000A3132">
                              <w:rPr>
                                <w:sz w:val="13"/>
                                <w:szCs w:val="13"/>
                                <w:lang w:val="en-US" w:eastAsia="es-MX"/>
                              </w:rPr>
                              <w:t>, Doctor of Medicine</w:t>
                            </w:r>
                          </w:p>
                          <w:p w:rsidR="006E6DE1" w:rsidRPr="000A3132" w:rsidRDefault="006E6DE1" w:rsidP="006E6DE1">
                            <w:pPr>
                              <w:spacing w:line="240" w:lineRule="auto"/>
                              <w:ind w:firstLine="142"/>
                              <w:jc w:val="both"/>
                              <w:rPr>
                                <w:sz w:val="13"/>
                                <w:szCs w:val="13"/>
                                <w:lang w:val="en-US" w:eastAsia="es-MX"/>
                              </w:rPr>
                            </w:pPr>
                          </w:p>
                          <w:p w:rsidR="00AF32C4" w:rsidRPr="000A3132" w:rsidRDefault="00AF32C4" w:rsidP="006E6DE1">
                            <w:pPr>
                              <w:spacing w:line="240" w:lineRule="auto"/>
                              <w:ind w:firstLine="142"/>
                              <w:jc w:val="both"/>
                              <w:rPr>
                                <w:sz w:val="13"/>
                                <w:szCs w:val="13"/>
                                <w:lang w:val="en-US" w:eastAsia="es-MX"/>
                              </w:rPr>
                            </w:pPr>
                          </w:p>
                          <w:p w:rsidR="00AF32C4" w:rsidRPr="000A3132" w:rsidRDefault="00AF32C4" w:rsidP="006E6DE1">
                            <w:pPr>
                              <w:spacing w:line="240" w:lineRule="auto"/>
                              <w:ind w:firstLine="142"/>
                              <w:jc w:val="both"/>
                              <w:rPr>
                                <w:sz w:val="13"/>
                                <w:szCs w:val="13"/>
                                <w:lang w:val="en-US" w:eastAsia="es-MX"/>
                              </w:rPr>
                            </w:pPr>
                          </w:p>
                          <w:p w:rsidR="00F033B8" w:rsidRPr="000A3132" w:rsidRDefault="00F033B8" w:rsidP="00F033B8">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83002" id="Rectangle 12" o:spid="_x0000_s1027" style="position:absolute;margin-left:416.1pt;margin-top:3.25pt;width:467.3pt;height:87.1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" fillcolor="#92cddc [1944]" stroked="f">
                <v:textbox>
                  <w:txbxContent>
                    <w:p w:rsidR="00AF32C4" w:rsidRPr="008B10D4" w:rsidRDefault="00AF32C4" w:rsidP="00E7347B">
                      <w:pPr>
                        <w:pStyle w:val="Normal1"/>
                        <w:tabs>
                          <w:tab w:val="left" w:pos="851"/>
                          <w:tab w:val="left" w:pos="9214"/>
                        </w:tabs>
                        <w:spacing w:line="240" w:lineRule="auto"/>
                        <w:rPr>
                          <w:sz w:val="17"/>
                          <w:szCs w:val="17"/>
                        </w:rPr>
                      </w:pPr>
                      <w:r>
                        <w:rPr>
                          <w:sz w:val="17"/>
                          <w:szCs w:val="17"/>
                        </w:rPr>
                        <w:t xml:space="preserve">   </w:t>
                      </w:r>
                      <w:proofErr w:type="spellStart"/>
                      <w:r w:rsidRPr="008B10D4">
                        <w:rPr>
                          <w:sz w:val="17"/>
                          <w:szCs w:val="17"/>
                        </w:rPr>
                        <w:t>Ayelén</w:t>
                      </w:r>
                      <w:proofErr w:type="spellEnd"/>
                      <w:r w:rsidRPr="008B10D4">
                        <w:rPr>
                          <w:sz w:val="17"/>
                          <w:szCs w:val="17"/>
                        </w:rPr>
                        <w:t xml:space="preserve"> Caballero Rueda</w:t>
                      </w:r>
                      <w:r w:rsidRPr="008B10D4">
                        <w:rPr>
                          <w:sz w:val="17"/>
                          <w:szCs w:val="17"/>
                          <w:vertAlign w:val="superscript"/>
                        </w:rPr>
                        <w:t>1</w:t>
                      </w:r>
                      <w:r w:rsidRPr="008B10D4">
                        <w:rPr>
                          <w:sz w:val="17"/>
                          <w:szCs w:val="17"/>
                        </w:rPr>
                        <w:t>, Pedro Uad</w:t>
                      </w:r>
                      <w:r w:rsidRPr="008B10D4">
                        <w:rPr>
                          <w:sz w:val="17"/>
                          <w:szCs w:val="17"/>
                          <w:vertAlign w:val="superscript"/>
                        </w:rPr>
                        <w:t>2</w:t>
                      </w:r>
                      <w:r w:rsidRPr="008B10D4">
                        <w:rPr>
                          <w:sz w:val="17"/>
                          <w:szCs w:val="17"/>
                        </w:rPr>
                        <w:t>, Jimena Vicens</w:t>
                      </w:r>
                      <w:r w:rsidRPr="008B10D4">
                        <w:rPr>
                          <w:sz w:val="17"/>
                          <w:szCs w:val="17"/>
                          <w:vertAlign w:val="superscript"/>
                        </w:rPr>
                        <w:t>3</w:t>
                      </w:r>
                      <w:r w:rsidRPr="008B10D4">
                        <w:rPr>
                          <w:sz w:val="17"/>
                          <w:szCs w:val="17"/>
                        </w:rPr>
                        <w:t>, Juan P. Campana</w:t>
                      </w:r>
                      <w:r w:rsidRPr="008B10D4">
                        <w:rPr>
                          <w:sz w:val="17"/>
                          <w:szCs w:val="17"/>
                          <w:vertAlign w:val="superscript"/>
                        </w:rPr>
                        <w:t>4</w:t>
                      </w:r>
                      <w:r w:rsidRPr="008B10D4">
                        <w:rPr>
                          <w:sz w:val="17"/>
                          <w:szCs w:val="17"/>
                        </w:rPr>
                        <w:t>, Mariano Marcolongo</w:t>
                      </w:r>
                      <w:r w:rsidRPr="008B10D4">
                        <w:rPr>
                          <w:sz w:val="17"/>
                          <w:szCs w:val="17"/>
                          <w:vertAlign w:val="superscript"/>
                        </w:rPr>
                        <w:t>5</w:t>
                      </w:r>
                      <w:r w:rsidRPr="008B10D4">
                        <w:rPr>
                          <w:sz w:val="17"/>
                          <w:szCs w:val="17"/>
                        </w:rPr>
                        <w:t xml:space="preserve">, Carlos </w:t>
                      </w:r>
                      <w:proofErr w:type="gramStart"/>
                      <w:r w:rsidRPr="008B10D4">
                        <w:rPr>
                          <w:sz w:val="17"/>
                          <w:szCs w:val="17"/>
                        </w:rPr>
                        <w:t>A</w:t>
                      </w:r>
                      <w:r>
                        <w:rPr>
                          <w:sz w:val="17"/>
                          <w:szCs w:val="17"/>
                        </w:rPr>
                        <w:t>.</w:t>
                      </w:r>
                      <w:r w:rsidRPr="008B10D4">
                        <w:rPr>
                          <w:sz w:val="17"/>
                          <w:szCs w:val="17"/>
                        </w:rPr>
                        <w:t>Vaccaro</w:t>
                      </w:r>
                      <w:proofErr w:type="gramEnd"/>
                      <w:r w:rsidRPr="008B10D4">
                        <w:rPr>
                          <w:sz w:val="17"/>
                          <w:szCs w:val="17"/>
                          <w:vertAlign w:val="superscript"/>
                        </w:rPr>
                        <w:t>6</w:t>
                      </w:r>
                    </w:p>
                    <w:p w:rsidR="00E7347B" w:rsidRDefault="00E7347B" w:rsidP="00E7347B">
                      <w:pPr>
                        <w:pStyle w:val="NormalWeb"/>
                        <w:spacing w:before="0" w:beforeAutospacing="0" w:after="0" w:afterAutospacing="0"/>
                        <w:rPr>
                          <w:rFonts w:ascii="Arial" w:hAnsi="Arial" w:cs="Arial"/>
                          <w:sz w:val="13"/>
                          <w:szCs w:val="13"/>
                        </w:rPr>
                      </w:pPr>
                      <w:r>
                        <w:rPr>
                          <w:rFonts w:ascii="Arial" w:hAnsi="Arial" w:cs="Arial"/>
                          <w:sz w:val="13"/>
                          <w:szCs w:val="13"/>
                        </w:rPr>
                        <w:t xml:space="preserve">    </w:t>
                      </w:r>
                    </w:p>
                    <w:p w:rsidR="00E7347B" w:rsidRPr="000562B0" w:rsidRDefault="00E7347B" w:rsidP="00E7347B">
                      <w:pPr>
                        <w:pStyle w:val="NormalWeb"/>
                        <w:spacing w:before="0" w:beforeAutospacing="0" w:after="0" w:afterAutospacing="0"/>
                        <w:rPr>
                          <w:rFonts w:ascii="Arial" w:hAnsi="Arial" w:cs="Arial"/>
                          <w:sz w:val="13"/>
                          <w:szCs w:val="13"/>
                          <w:lang w:val="en-US"/>
                        </w:rPr>
                      </w:pPr>
                      <w:r>
                        <w:rPr>
                          <w:rFonts w:ascii="Arial" w:hAnsi="Arial" w:cs="Arial"/>
                          <w:sz w:val="13"/>
                          <w:szCs w:val="13"/>
                        </w:rPr>
                        <w:t xml:space="preserve">    </w:t>
                      </w:r>
                      <w:r w:rsidRPr="000562B0">
                        <w:rPr>
                          <w:rFonts w:ascii="Arial" w:hAnsi="Arial" w:cs="Arial"/>
                          <w:sz w:val="13"/>
                          <w:szCs w:val="13"/>
                          <w:lang w:val="en-US"/>
                        </w:rPr>
                        <w:t>Coloproctology Service, Pathology Service, and Gastroenterology Service, Hospital Italiano de Buenos Aires. Buenos Aires, Argentina</w:t>
                      </w:r>
                    </w:p>
                    <w:p w:rsidR="00E7347B" w:rsidRPr="000562B0" w:rsidRDefault="00E7347B" w:rsidP="00E7347B">
                      <w:pPr>
                        <w:spacing w:line="240" w:lineRule="auto"/>
                        <w:ind w:firstLine="142"/>
                        <w:jc w:val="both"/>
                        <w:rPr>
                          <w:sz w:val="13"/>
                          <w:szCs w:val="13"/>
                          <w:lang w:val="en-US" w:eastAsia="es-MX"/>
                        </w:rPr>
                      </w:pPr>
                    </w:p>
                    <w:p w:rsidR="00AF32C4" w:rsidRPr="00E7347B" w:rsidRDefault="00AF32C4" w:rsidP="00E7347B">
                      <w:pPr>
                        <w:spacing w:line="240" w:lineRule="auto"/>
                        <w:ind w:firstLine="142"/>
                        <w:jc w:val="both"/>
                        <w:rPr>
                          <w:sz w:val="13"/>
                          <w:szCs w:val="13"/>
                          <w:lang w:val="en-US" w:eastAsia="es-MX"/>
                        </w:rPr>
                      </w:pPr>
                      <w:r w:rsidRPr="00E7347B">
                        <w:rPr>
                          <w:sz w:val="13"/>
                          <w:szCs w:val="13"/>
                          <w:lang w:val="en-US" w:eastAsia="es-MX"/>
                        </w:rPr>
                        <w:t>1</w:t>
                      </w:r>
                      <w:r w:rsidR="006E6DE1" w:rsidRPr="00E7347B">
                        <w:rPr>
                          <w:sz w:val="13"/>
                          <w:szCs w:val="13"/>
                          <w:lang w:val="en-US" w:eastAsia="es-MX"/>
                        </w:rPr>
                        <w:t xml:space="preserve"> </w:t>
                      </w:r>
                      <w:proofErr w:type="spellStart"/>
                      <w:r w:rsidRPr="00E7347B">
                        <w:rPr>
                          <w:sz w:val="13"/>
                          <w:szCs w:val="13"/>
                          <w:lang w:val="en-US" w:eastAsia="es-MX"/>
                        </w:rPr>
                        <w:t>Coloproctolog</w:t>
                      </w:r>
                      <w:r w:rsidR="00E7347B" w:rsidRPr="00E7347B">
                        <w:rPr>
                          <w:sz w:val="13"/>
                          <w:szCs w:val="13"/>
                          <w:lang w:val="en-US" w:eastAsia="es-MX"/>
                        </w:rPr>
                        <w:t>y</w:t>
                      </w:r>
                      <w:proofErr w:type="spellEnd"/>
                      <w:r w:rsidR="00E7347B" w:rsidRPr="00E7347B">
                        <w:rPr>
                          <w:sz w:val="13"/>
                          <w:szCs w:val="13"/>
                          <w:lang w:val="en-US" w:eastAsia="es-MX"/>
                        </w:rPr>
                        <w:t xml:space="preserve"> Fellow</w:t>
                      </w:r>
                    </w:p>
                    <w:p w:rsidR="00AF32C4" w:rsidRPr="00E7347B" w:rsidRDefault="006E6DE1" w:rsidP="00E7347B">
                      <w:pPr>
                        <w:spacing w:line="240" w:lineRule="auto"/>
                        <w:ind w:firstLine="142"/>
                        <w:jc w:val="both"/>
                        <w:rPr>
                          <w:sz w:val="13"/>
                          <w:szCs w:val="13"/>
                          <w:lang w:val="en-US" w:eastAsia="es-MX"/>
                        </w:rPr>
                      </w:pPr>
                      <w:r w:rsidRPr="00E7347B">
                        <w:rPr>
                          <w:sz w:val="13"/>
                          <w:szCs w:val="13"/>
                          <w:lang w:val="en-US" w:eastAsia="es-MX"/>
                        </w:rPr>
                        <w:t xml:space="preserve">2 </w:t>
                      </w:r>
                      <w:r w:rsidR="00E7347B" w:rsidRPr="00E7347B">
                        <w:rPr>
                          <w:sz w:val="13"/>
                          <w:szCs w:val="13"/>
                          <w:lang w:val="en-US" w:eastAsia="es-MX"/>
                        </w:rPr>
                        <w:t>Fellow in Multidisciplinary Management of Colorectal Cancer</w:t>
                      </w:r>
                    </w:p>
                    <w:p w:rsidR="006E6DE1" w:rsidRPr="00E7347B" w:rsidRDefault="006E6DE1" w:rsidP="00E7347B">
                      <w:pPr>
                        <w:spacing w:line="240" w:lineRule="auto"/>
                        <w:ind w:firstLine="142"/>
                        <w:jc w:val="both"/>
                        <w:rPr>
                          <w:sz w:val="13"/>
                          <w:szCs w:val="13"/>
                          <w:lang w:val="en-US" w:eastAsia="es-MX"/>
                        </w:rPr>
                      </w:pPr>
                      <w:r w:rsidRPr="00E7347B">
                        <w:rPr>
                          <w:sz w:val="13"/>
                          <w:szCs w:val="13"/>
                          <w:lang w:val="en-US" w:eastAsia="es-MX"/>
                        </w:rPr>
                        <w:t xml:space="preserve">3 </w:t>
                      </w:r>
                      <w:r w:rsidR="00E7347B" w:rsidRPr="00E7347B">
                        <w:rPr>
                          <w:sz w:val="13"/>
                          <w:szCs w:val="13"/>
                          <w:lang w:val="en-US" w:eastAsia="es-MX"/>
                        </w:rPr>
                        <w:t>Pathologist, Specialist in Statistics for Health Sciences, University Professor, Master's Degree in Epidemiology, Health Management, and Health Policy</w:t>
                      </w:r>
                    </w:p>
                    <w:p w:rsidR="000A3132" w:rsidRPr="000A3132" w:rsidRDefault="006E6DE1" w:rsidP="000A3132">
                      <w:pPr>
                        <w:spacing w:line="240" w:lineRule="auto"/>
                        <w:ind w:firstLine="142"/>
                        <w:jc w:val="both"/>
                        <w:rPr>
                          <w:sz w:val="13"/>
                          <w:szCs w:val="13"/>
                          <w:lang w:val="en-US" w:eastAsia="es-MX"/>
                        </w:rPr>
                      </w:pPr>
                      <w:r w:rsidRPr="000A3132">
                        <w:rPr>
                          <w:sz w:val="13"/>
                          <w:szCs w:val="13"/>
                          <w:lang w:val="en-US" w:eastAsia="es-MX"/>
                        </w:rPr>
                        <w:t xml:space="preserve">4 </w:t>
                      </w:r>
                      <w:r w:rsidR="000A3132" w:rsidRPr="000A3132">
                        <w:rPr>
                          <w:sz w:val="13"/>
                          <w:szCs w:val="13"/>
                          <w:lang w:val="en-US" w:eastAsia="es-MX"/>
                        </w:rPr>
                        <w:t xml:space="preserve">Staff surgeon, General Surgery Department, </w:t>
                      </w:r>
                      <w:proofErr w:type="spellStart"/>
                      <w:r w:rsidR="000A3132" w:rsidRPr="000A3132">
                        <w:rPr>
                          <w:sz w:val="13"/>
                          <w:szCs w:val="13"/>
                          <w:lang w:val="en-US" w:eastAsia="es-MX"/>
                        </w:rPr>
                        <w:t>Coloproctology</w:t>
                      </w:r>
                      <w:proofErr w:type="spellEnd"/>
                      <w:r w:rsidR="000A3132" w:rsidRPr="000A3132">
                        <w:rPr>
                          <w:sz w:val="13"/>
                          <w:szCs w:val="13"/>
                          <w:lang w:val="en-US" w:eastAsia="es-MX"/>
                        </w:rPr>
                        <w:t xml:space="preserve"> Sector</w:t>
                      </w:r>
                      <w:r w:rsidR="000A3132">
                        <w:rPr>
                          <w:sz w:val="13"/>
                          <w:szCs w:val="13"/>
                          <w:lang w:val="en-US" w:eastAsia="es-MX"/>
                        </w:rPr>
                        <w:t>,</w:t>
                      </w:r>
                      <w:r w:rsidR="000A3132" w:rsidRPr="000A3132">
                        <w:rPr>
                          <w:sz w:val="13"/>
                          <w:szCs w:val="13"/>
                          <w:lang w:val="en-US" w:eastAsia="es-MX"/>
                        </w:rPr>
                        <w:t xml:space="preserve"> Master's Degree in Clinical Research.</w:t>
                      </w:r>
                    </w:p>
                    <w:p w:rsidR="006E6DE1" w:rsidRPr="000A3132" w:rsidRDefault="006E6DE1" w:rsidP="00E7347B">
                      <w:pPr>
                        <w:spacing w:line="240" w:lineRule="auto"/>
                        <w:ind w:firstLine="142"/>
                        <w:jc w:val="both"/>
                        <w:rPr>
                          <w:sz w:val="13"/>
                          <w:szCs w:val="13"/>
                          <w:lang w:val="en-US" w:eastAsia="es-MX"/>
                        </w:rPr>
                      </w:pPr>
                      <w:r w:rsidRPr="000A3132">
                        <w:rPr>
                          <w:sz w:val="13"/>
                          <w:szCs w:val="13"/>
                          <w:lang w:val="en-US" w:eastAsia="es-MX"/>
                        </w:rPr>
                        <w:t xml:space="preserve">5 </w:t>
                      </w:r>
                      <w:r w:rsidR="000A3132" w:rsidRPr="000A3132">
                        <w:rPr>
                          <w:sz w:val="13"/>
                          <w:szCs w:val="13"/>
                          <w:lang w:val="en-US" w:eastAsia="es-MX"/>
                        </w:rPr>
                        <w:t>Head of Gastroenterology Service, University Professor</w:t>
                      </w:r>
                      <w:r w:rsidR="000A3132">
                        <w:rPr>
                          <w:sz w:val="13"/>
                          <w:szCs w:val="13"/>
                          <w:lang w:val="en-US" w:eastAsia="es-MX"/>
                        </w:rPr>
                        <w:t>, Doctor of Medicine</w:t>
                      </w:r>
                    </w:p>
                    <w:p w:rsidR="000A3132" w:rsidRPr="000A3132" w:rsidRDefault="006E6DE1" w:rsidP="000A3132">
                      <w:pPr>
                        <w:spacing w:line="240" w:lineRule="auto"/>
                        <w:ind w:firstLine="142"/>
                        <w:jc w:val="both"/>
                        <w:rPr>
                          <w:sz w:val="13"/>
                          <w:szCs w:val="13"/>
                          <w:lang w:val="en-US" w:eastAsia="es-MX"/>
                        </w:rPr>
                      </w:pPr>
                      <w:r w:rsidRPr="000A3132">
                        <w:rPr>
                          <w:sz w:val="13"/>
                          <w:szCs w:val="13"/>
                          <w:lang w:val="en-US" w:eastAsia="es-MX"/>
                        </w:rPr>
                        <w:t xml:space="preserve">6 </w:t>
                      </w:r>
                      <w:r w:rsidR="000A3132" w:rsidRPr="000A3132">
                        <w:rPr>
                          <w:sz w:val="13"/>
                          <w:szCs w:val="13"/>
                          <w:lang w:val="en-US" w:eastAsia="es-MX"/>
                        </w:rPr>
                        <w:t xml:space="preserve">Staff surgeon, General Surgery Department, </w:t>
                      </w:r>
                      <w:proofErr w:type="spellStart"/>
                      <w:r w:rsidR="000A3132" w:rsidRPr="000A3132">
                        <w:rPr>
                          <w:sz w:val="13"/>
                          <w:szCs w:val="13"/>
                          <w:lang w:val="en-US" w:eastAsia="es-MX"/>
                        </w:rPr>
                        <w:t>Coloproctology</w:t>
                      </w:r>
                      <w:proofErr w:type="spellEnd"/>
                      <w:r w:rsidR="000A3132" w:rsidRPr="000A3132">
                        <w:rPr>
                          <w:sz w:val="13"/>
                          <w:szCs w:val="13"/>
                          <w:lang w:val="en-US" w:eastAsia="es-MX"/>
                        </w:rPr>
                        <w:t xml:space="preserve"> Sector</w:t>
                      </w:r>
                      <w:r w:rsidR="000A3132">
                        <w:rPr>
                          <w:sz w:val="13"/>
                          <w:szCs w:val="13"/>
                          <w:lang w:val="en-US" w:eastAsia="es-MX"/>
                        </w:rPr>
                        <w:t>,</w:t>
                      </w:r>
                      <w:r w:rsidRPr="000A3132">
                        <w:rPr>
                          <w:sz w:val="13"/>
                          <w:szCs w:val="13"/>
                          <w:lang w:val="en-US" w:eastAsia="es-MX"/>
                        </w:rPr>
                        <w:t xml:space="preserve"> </w:t>
                      </w:r>
                      <w:r w:rsidR="000A3132" w:rsidRPr="000A3132">
                        <w:rPr>
                          <w:sz w:val="13"/>
                          <w:szCs w:val="13"/>
                          <w:lang w:val="en-US" w:eastAsia="es-MX"/>
                        </w:rPr>
                        <w:t>University Professor</w:t>
                      </w:r>
                      <w:r w:rsidR="000A3132">
                        <w:rPr>
                          <w:sz w:val="13"/>
                          <w:szCs w:val="13"/>
                          <w:lang w:val="en-US" w:eastAsia="es-MX"/>
                        </w:rPr>
                        <w:t>, Doctor of Medicine</w:t>
                      </w:r>
                    </w:p>
                    <w:p w:rsidR="006E6DE1" w:rsidRPr="000A3132" w:rsidRDefault="006E6DE1" w:rsidP="006E6DE1">
                      <w:pPr>
                        <w:spacing w:line="240" w:lineRule="auto"/>
                        <w:ind w:firstLine="142"/>
                        <w:jc w:val="both"/>
                        <w:rPr>
                          <w:sz w:val="13"/>
                          <w:szCs w:val="13"/>
                          <w:lang w:val="en-US" w:eastAsia="es-MX"/>
                        </w:rPr>
                      </w:pPr>
                    </w:p>
                    <w:p w:rsidR="00AF32C4" w:rsidRPr="000A3132" w:rsidRDefault="00AF32C4" w:rsidP="006E6DE1">
                      <w:pPr>
                        <w:spacing w:line="240" w:lineRule="auto"/>
                        <w:ind w:firstLine="142"/>
                        <w:jc w:val="both"/>
                        <w:rPr>
                          <w:sz w:val="13"/>
                          <w:szCs w:val="13"/>
                          <w:lang w:val="en-US" w:eastAsia="es-MX"/>
                        </w:rPr>
                      </w:pPr>
                    </w:p>
                    <w:p w:rsidR="00AF32C4" w:rsidRPr="000A3132" w:rsidRDefault="00AF32C4" w:rsidP="006E6DE1">
                      <w:pPr>
                        <w:spacing w:line="240" w:lineRule="auto"/>
                        <w:ind w:firstLine="142"/>
                        <w:jc w:val="both"/>
                        <w:rPr>
                          <w:sz w:val="13"/>
                          <w:szCs w:val="13"/>
                          <w:lang w:val="en-US" w:eastAsia="es-MX"/>
                        </w:rPr>
                      </w:pPr>
                    </w:p>
                    <w:p w:rsidR="00F033B8" w:rsidRPr="000A3132" w:rsidRDefault="00F033B8" w:rsidP="00F033B8">
                      <w:pPr>
                        <w:jc w:val="center"/>
                        <w:rPr>
                          <w:lang w:val="en-US"/>
                        </w:rPr>
                      </w:pPr>
                    </w:p>
                  </w:txbxContent>
                </v:textbox>
                <w10:wrap anchorx="margin"/>
              </v:rect>
            </w:pict>
          </mc:Fallback>
        </mc:AlternateContent>
      </w:r>
    </w:p>
    <w:p w:rsidR="003F43C6" w:rsidRPr="000562B0" w:rsidRDefault="003F43C6" w:rsidP="00CA7D33">
      <w:pPr>
        <w:pStyle w:val="Cuerpo"/>
        <w:jc w:val="both"/>
        <w:rPr>
          <w:rStyle w:val="Ninguno"/>
          <w:rFonts w:ascii="Arial" w:hAnsi="Arial" w:cs="Arial"/>
          <w:b/>
          <w:bCs/>
          <w:color w:val="11B7A3"/>
          <w:sz w:val="13"/>
          <w:szCs w:val="13"/>
          <w:lang w:val="en-US"/>
        </w:rPr>
      </w:pPr>
    </w:p>
    <w:p w:rsidR="003F43C6" w:rsidRPr="000562B0" w:rsidRDefault="003F43C6" w:rsidP="00CA7D33">
      <w:pPr>
        <w:pStyle w:val="Cuerpo"/>
        <w:jc w:val="both"/>
        <w:rPr>
          <w:rStyle w:val="Ninguno"/>
          <w:rFonts w:ascii="Arial" w:hAnsi="Arial" w:cs="Arial"/>
          <w:b/>
          <w:bCs/>
          <w:color w:val="11B7A3"/>
          <w:sz w:val="13"/>
          <w:szCs w:val="13"/>
          <w:lang w:val="en-US"/>
        </w:rPr>
      </w:pPr>
    </w:p>
    <w:p w:rsidR="003F43C6" w:rsidRPr="000562B0" w:rsidRDefault="003F43C6" w:rsidP="00CA7D33">
      <w:pPr>
        <w:pStyle w:val="Cuerpo"/>
        <w:jc w:val="both"/>
        <w:rPr>
          <w:rStyle w:val="Ninguno"/>
          <w:rFonts w:ascii="Arial" w:hAnsi="Arial" w:cs="Arial"/>
          <w:b/>
          <w:bCs/>
          <w:color w:val="11B7A3"/>
          <w:sz w:val="13"/>
          <w:szCs w:val="13"/>
          <w:lang w:val="en-US"/>
        </w:rPr>
      </w:pPr>
    </w:p>
    <w:p w:rsidR="003F43C6" w:rsidRPr="000562B0" w:rsidRDefault="003F43C6" w:rsidP="00CA7D33">
      <w:pPr>
        <w:pStyle w:val="Cuerpo"/>
        <w:jc w:val="both"/>
        <w:rPr>
          <w:rStyle w:val="Ninguno"/>
          <w:rFonts w:ascii="Arial" w:hAnsi="Arial" w:cs="Arial"/>
          <w:b/>
          <w:bCs/>
          <w:color w:val="11B7A3"/>
          <w:sz w:val="13"/>
          <w:szCs w:val="13"/>
          <w:lang w:val="en-US"/>
        </w:rPr>
      </w:pPr>
    </w:p>
    <w:p w:rsidR="003F43C6" w:rsidRPr="000562B0" w:rsidRDefault="003F43C6" w:rsidP="00CA7D33">
      <w:pPr>
        <w:pStyle w:val="Cuerpo"/>
        <w:jc w:val="both"/>
        <w:rPr>
          <w:rStyle w:val="Ninguno"/>
          <w:rFonts w:ascii="Arial" w:hAnsi="Arial" w:cs="Arial"/>
          <w:b/>
          <w:bCs/>
          <w:color w:val="11B7A3"/>
          <w:sz w:val="13"/>
          <w:szCs w:val="13"/>
          <w:lang w:val="en-US"/>
        </w:rPr>
      </w:pPr>
    </w:p>
    <w:p w:rsidR="003F43C6" w:rsidRPr="000562B0" w:rsidRDefault="003F43C6" w:rsidP="00CA7D33">
      <w:pPr>
        <w:pStyle w:val="Cuerpo"/>
        <w:jc w:val="both"/>
        <w:rPr>
          <w:rStyle w:val="Ninguno"/>
          <w:rFonts w:ascii="Arial" w:hAnsi="Arial" w:cs="Arial"/>
          <w:b/>
          <w:bCs/>
          <w:color w:val="11B7A3"/>
          <w:sz w:val="13"/>
          <w:szCs w:val="13"/>
          <w:lang w:val="en-US"/>
        </w:rPr>
      </w:pPr>
    </w:p>
    <w:p w:rsidR="003F43C6" w:rsidRPr="000562B0" w:rsidRDefault="003F43C6" w:rsidP="00CA7D33">
      <w:pPr>
        <w:pStyle w:val="Cuerpo"/>
        <w:jc w:val="both"/>
        <w:rPr>
          <w:rStyle w:val="Ninguno"/>
          <w:rFonts w:ascii="Arial" w:hAnsi="Arial" w:cs="Arial"/>
          <w:b/>
          <w:bCs/>
          <w:color w:val="11B7A3"/>
          <w:sz w:val="13"/>
          <w:szCs w:val="13"/>
          <w:lang w:val="en-US"/>
        </w:rPr>
      </w:pPr>
    </w:p>
    <w:p w:rsidR="003F43C6" w:rsidRPr="000562B0" w:rsidRDefault="003F43C6" w:rsidP="00CA7D33">
      <w:pPr>
        <w:pStyle w:val="Cuerpo"/>
        <w:jc w:val="both"/>
        <w:rPr>
          <w:rStyle w:val="Ninguno"/>
          <w:rFonts w:ascii="Arial" w:hAnsi="Arial" w:cs="Arial"/>
          <w:b/>
          <w:bCs/>
          <w:color w:val="11B7A3"/>
          <w:sz w:val="13"/>
          <w:szCs w:val="13"/>
          <w:lang w:val="en-US"/>
        </w:rPr>
      </w:pPr>
    </w:p>
    <w:p w:rsidR="003F43C6" w:rsidRPr="000562B0" w:rsidRDefault="003F43C6" w:rsidP="00CA7D33">
      <w:pPr>
        <w:pStyle w:val="Cuerpo"/>
        <w:jc w:val="both"/>
        <w:rPr>
          <w:rStyle w:val="Ninguno"/>
          <w:rFonts w:ascii="Arial" w:hAnsi="Arial" w:cs="Arial"/>
          <w:b/>
          <w:bCs/>
          <w:color w:val="11B7A3"/>
          <w:sz w:val="13"/>
          <w:szCs w:val="13"/>
          <w:lang w:val="en-US"/>
        </w:rPr>
      </w:pPr>
    </w:p>
    <w:p w:rsidR="003F43C6" w:rsidRPr="000562B0" w:rsidRDefault="003F43C6" w:rsidP="00CA7D33">
      <w:pPr>
        <w:pStyle w:val="Cuerpo"/>
        <w:jc w:val="both"/>
        <w:rPr>
          <w:rStyle w:val="Ninguno"/>
          <w:rFonts w:ascii="Arial" w:hAnsi="Arial" w:cs="Arial"/>
          <w:b/>
          <w:bCs/>
          <w:color w:val="11B7A3"/>
          <w:sz w:val="13"/>
          <w:szCs w:val="13"/>
          <w:lang w:val="en-US"/>
        </w:rPr>
      </w:pPr>
    </w:p>
    <w:p w:rsidR="003F43C6" w:rsidRPr="000562B0" w:rsidRDefault="003F43C6" w:rsidP="00CA7D33">
      <w:pPr>
        <w:pStyle w:val="Cuerpo"/>
        <w:jc w:val="both"/>
        <w:rPr>
          <w:rStyle w:val="Ninguno"/>
          <w:rFonts w:ascii="Arial" w:hAnsi="Arial" w:cs="Arial"/>
          <w:b/>
          <w:bCs/>
          <w:color w:val="11B7A3"/>
          <w:sz w:val="13"/>
          <w:szCs w:val="13"/>
          <w:lang w:val="en-US"/>
        </w:rPr>
      </w:pPr>
    </w:p>
    <w:p w:rsidR="003F43C6" w:rsidRPr="000562B0" w:rsidRDefault="003F43C6" w:rsidP="00CA7D33">
      <w:pPr>
        <w:pStyle w:val="Cuerpo"/>
        <w:jc w:val="both"/>
        <w:rPr>
          <w:rStyle w:val="Ninguno"/>
          <w:rFonts w:ascii="Arial" w:hAnsi="Arial" w:cs="Arial"/>
          <w:b/>
          <w:bCs/>
          <w:color w:val="11B7A3"/>
          <w:sz w:val="13"/>
          <w:szCs w:val="13"/>
          <w:lang w:val="en-US"/>
        </w:rPr>
      </w:pPr>
    </w:p>
    <w:p w:rsidR="004921DE" w:rsidRDefault="004921DE" w:rsidP="00CA7D33">
      <w:pPr>
        <w:pStyle w:val="Cuerpo"/>
        <w:jc w:val="both"/>
        <w:rPr>
          <w:rStyle w:val="Ninguno"/>
          <w:rFonts w:ascii="Arial" w:hAnsi="Arial" w:cs="Arial"/>
          <w:b/>
          <w:bCs/>
          <w:color w:val="11B7A3"/>
          <w:sz w:val="13"/>
          <w:szCs w:val="13"/>
          <w:lang w:val="en-US"/>
        </w:rPr>
      </w:pPr>
    </w:p>
    <w:p w:rsidR="00CA7D33" w:rsidRPr="006E6DE1" w:rsidRDefault="00CA7D33" w:rsidP="00CA7D33">
      <w:pPr>
        <w:pStyle w:val="Cuerpo"/>
        <w:jc w:val="both"/>
        <w:rPr>
          <w:rStyle w:val="Ninguno"/>
          <w:rFonts w:ascii="Arial" w:hAnsi="Arial" w:cs="Arial"/>
          <w:b/>
          <w:bCs/>
          <w:color w:val="11B7A3"/>
          <w:sz w:val="13"/>
          <w:szCs w:val="13"/>
          <w:lang w:val="en-US"/>
        </w:rPr>
      </w:pPr>
      <w:r w:rsidRPr="006E6DE1">
        <w:rPr>
          <w:rStyle w:val="Ninguno"/>
          <w:rFonts w:ascii="Arial" w:hAnsi="Arial" w:cs="Arial"/>
          <w:b/>
          <w:bCs/>
          <w:color w:val="11B7A3"/>
          <w:sz w:val="13"/>
          <w:szCs w:val="13"/>
          <w:lang w:val="en-US"/>
        </w:rPr>
        <w:t>ABSTRACT</w:t>
      </w:r>
    </w:p>
    <w:p w:rsidR="006E6DE1" w:rsidRPr="00697A6C" w:rsidRDefault="006E6DE1" w:rsidP="006E6DE1">
      <w:pPr>
        <w:jc w:val="both"/>
        <w:rPr>
          <w:color w:val="000000"/>
          <w:sz w:val="13"/>
          <w:szCs w:val="13"/>
          <w:lang w:val="en-US"/>
        </w:rPr>
      </w:pPr>
      <w:r w:rsidRPr="00697A6C">
        <w:rPr>
          <w:b/>
          <w:sz w:val="13"/>
          <w:szCs w:val="13"/>
          <w:lang w:val="en-US"/>
        </w:rPr>
        <w:t>Introduction</w:t>
      </w:r>
      <w:r w:rsidRPr="00697A6C">
        <w:rPr>
          <w:b/>
          <w:color w:val="000000"/>
          <w:sz w:val="13"/>
          <w:szCs w:val="13"/>
          <w:lang w:val="en-US"/>
        </w:rPr>
        <w:t>:</w:t>
      </w:r>
      <w:r w:rsidRPr="00697A6C">
        <w:rPr>
          <w:color w:val="000000"/>
          <w:sz w:val="13"/>
          <w:szCs w:val="13"/>
          <w:lang w:val="en-US"/>
        </w:rPr>
        <w:t xml:space="preserve"> One of the longest, strictest, and most widely observed quarantines in the world was implemented in Argentina during the COVID-19 pandemic. The impact of this quarantine on the diagnosis and staging of colorectal cancer (CRC) has not yet been reported.</w:t>
      </w:r>
    </w:p>
    <w:p w:rsidR="006E6DE1" w:rsidRPr="00697A6C" w:rsidRDefault="006E6DE1" w:rsidP="006E6DE1">
      <w:pPr>
        <w:jc w:val="both"/>
        <w:rPr>
          <w:color w:val="000000"/>
          <w:sz w:val="13"/>
          <w:szCs w:val="13"/>
          <w:lang w:val="en-US"/>
        </w:rPr>
      </w:pPr>
      <w:r w:rsidRPr="00697A6C">
        <w:rPr>
          <w:b/>
          <w:color w:val="000000"/>
          <w:sz w:val="13"/>
          <w:szCs w:val="13"/>
          <w:lang w:val="en-US"/>
        </w:rPr>
        <w:t>Objective:</w:t>
      </w:r>
      <w:r w:rsidRPr="00697A6C">
        <w:rPr>
          <w:color w:val="000000"/>
          <w:sz w:val="13"/>
          <w:szCs w:val="13"/>
          <w:lang w:val="en-US"/>
        </w:rPr>
        <w:t xml:space="preserve"> To evaluate the impact of the pandemic on colonoscopy implementation, CRC diagnosis, and tumor staging at the time of surgery.</w:t>
      </w:r>
    </w:p>
    <w:p w:rsidR="006E6DE1" w:rsidRPr="00697A6C" w:rsidRDefault="006E6DE1" w:rsidP="006E6DE1">
      <w:pPr>
        <w:jc w:val="both"/>
        <w:rPr>
          <w:color w:val="000000"/>
          <w:sz w:val="13"/>
          <w:szCs w:val="13"/>
          <w:lang w:val="en-US"/>
        </w:rPr>
      </w:pPr>
      <w:r w:rsidRPr="00697A6C">
        <w:rPr>
          <w:b/>
          <w:color w:val="000000"/>
          <w:sz w:val="13"/>
          <w:szCs w:val="13"/>
          <w:lang w:val="en-US"/>
        </w:rPr>
        <w:t>Design:</w:t>
      </w:r>
      <w:r w:rsidRPr="00697A6C">
        <w:rPr>
          <w:color w:val="000000"/>
          <w:sz w:val="13"/>
          <w:szCs w:val="13"/>
          <w:lang w:val="en-US"/>
        </w:rPr>
        <w:t xml:space="preserve"> Retrospective observational and analytical study of a cohort of 175,000 patients at the Hospital </w:t>
      </w:r>
      <w:proofErr w:type="spellStart"/>
      <w:r w:rsidRPr="00697A6C">
        <w:rPr>
          <w:color w:val="000000"/>
          <w:sz w:val="13"/>
          <w:szCs w:val="13"/>
          <w:lang w:val="en-US"/>
        </w:rPr>
        <w:t>Italiano</w:t>
      </w:r>
      <w:proofErr w:type="spellEnd"/>
      <w:r w:rsidRPr="00697A6C">
        <w:rPr>
          <w:color w:val="000000"/>
          <w:sz w:val="13"/>
          <w:szCs w:val="13"/>
          <w:lang w:val="en-US"/>
        </w:rPr>
        <w:t xml:space="preserve"> de Buenos Aires from 2018 to 2022.</w:t>
      </w:r>
    </w:p>
    <w:p w:rsidR="006E6DE1" w:rsidRPr="00697A6C" w:rsidRDefault="006E6DE1" w:rsidP="006E6DE1">
      <w:pPr>
        <w:jc w:val="both"/>
        <w:rPr>
          <w:color w:val="000000"/>
          <w:sz w:val="13"/>
          <w:szCs w:val="13"/>
          <w:lang w:val="en-US"/>
        </w:rPr>
      </w:pPr>
      <w:r w:rsidRPr="00697A6C">
        <w:rPr>
          <w:b/>
          <w:color w:val="000000"/>
          <w:sz w:val="13"/>
          <w:szCs w:val="13"/>
          <w:lang w:val="en-US"/>
        </w:rPr>
        <w:t>Methods:</w:t>
      </w:r>
      <w:r w:rsidRPr="00697A6C">
        <w:rPr>
          <w:color w:val="000000"/>
          <w:sz w:val="13"/>
          <w:szCs w:val="13"/>
          <w:lang w:val="en-US"/>
        </w:rPr>
        <w:t xml:space="preserve"> The study population included 29,357 patients who underwent colonoscopies for various reasons. A comparison was made between the pre-pandemic (2018 and 2019), pandemic (2020), and post-pandemic (2021 and 2022) periods.</w:t>
      </w:r>
    </w:p>
    <w:p w:rsidR="006E6DE1" w:rsidRPr="00697A6C" w:rsidRDefault="006E6DE1" w:rsidP="006E6DE1">
      <w:pPr>
        <w:jc w:val="both"/>
        <w:rPr>
          <w:color w:val="000000"/>
          <w:sz w:val="13"/>
          <w:szCs w:val="13"/>
          <w:lang w:val="en-US"/>
        </w:rPr>
      </w:pPr>
      <w:r w:rsidRPr="00697A6C">
        <w:rPr>
          <w:b/>
          <w:color w:val="000000"/>
          <w:sz w:val="13"/>
          <w:szCs w:val="13"/>
          <w:lang w:val="en-US"/>
        </w:rPr>
        <w:t>Results:</w:t>
      </w:r>
      <w:r w:rsidRPr="00697A6C">
        <w:rPr>
          <w:color w:val="000000"/>
          <w:sz w:val="13"/>
          <w:szCs w:val="13"/>
          <w:lang w:val="en-US"/>
        </w:rPr>
        <w:t xml:space="preserve"> The overall colonoscopy rate was 36 per 1,000 cohort members. During the pandemic, the rate fell to 19 (95% CI 18.2–19.5), which was 54% lower than in 2019 (p&lt;0.001). Screening, surveillance, and diagnostic colonoscopies decreased by 65%, 58%, and 28%, respectively. The absolute number of adenocarcinoma cases diagnosed in 2020 was 41% lower than in 2019 (72 vs. 123), and the adenocarcinoma detection rate per colonoscopy was lower (RR 0.58; p=0.003). While the proportion of distant metastases remained stable, patients operated on post-pandemic exhibited greater loco-regional lymph node involvement (p=0.01). </w:t>
      </w:r>
    </w:p>
    <w:p w:rsidR="006E6DE1" w:rsidRPr="00697A6C" w:rsidRDefault="006E6DE1" w:rsidP="006E6DE1">
      <w:pPr>
        <w:jc w:val="both"/>
        <w:rPr>
          <w:color w:val="000000"/>
          <w:sz w:val="13"/>
          <w:szCs w:val="13"/>
          <w:lang w:val="en-US"/>
        </w:rPr>
      </w:pPr>
      <w:r w:rsidRPr="00697A6C">
        <w:rPr>
          <w:b/>
          <w:color w:val="000000"/>
          <w:sz w:val="13"/>
          <w:szCs w:val="13"/>
          <w:lang w:val="en-US"/>
        </w:rPr>
        <w:t>Conclusion:</w:t>
      </w:r>
      <w:r w:rsidRPr="00697A6C">
        <w:rPr>
          <w:color w:val="000000"/>
          <w:sz w:val="13"/>
          <w:szCs w:val="13"/>
          <w:lang w:val="en-US"/>
        </w:rPr>
        <w:t xml:space="preserve"> The negative impact of the pandemic on the implementation of colonoscopy reduced the detection of CRC and was associated with a higher proportion of patients diagnosed in advanced stages at the time of surgery.</w:t>
      </w:r>
    </w:p>
    <w:p w:rsidR="006E6DE1" w:rsidRDefault="006E6DE1" w:rsidP="006E6DE1">
      <w:pPr>
        <w:jc w:val="both"/>
        <w:rPr>
          <w:b/>
          <w:i/>
          <w:color w:val="000000"/>
          <w:sz w:val="13"/>
          <w:szCs w:val="13"/>
          <w:lang w:val="en-US"/>
        </w:rPr>
      </w:pPr>
    </w:p>
    <w:p w:rsidR="006E6DE1" w:rsidRPr="00697A6C" w:rsidRDefault="006E6DE1" w:rsidP="006E6DE1">
      <w:pPr>
        <w:jc w:val="both"/>
        <w:rPr>
          <w:i/>
          <w:color w:val="000000"/>
          <w:sz w:val="13"/>
          <w:szCs w:val="13"/>
          <w:lang w:val="en-US"/>
        </w:rPr>
      </w:pPr>
      <w:r w:rsidRPr="00697A6C">
        <w:rPr>
          <w:b/>
          <w:i/>
          <w:color w:val="000000"/>
          <w:sz w:val="13"/>
          <w:szCs w:val="13"/>
          <w:lang w:val="en-US"/>
        </w:rPr>
        <w:t xml:space="preserve">Keywords: </w:t>
      </w:r>
      <w:r w:rsidRPr="00697A6C">
        <w:rPr>
          <w:i/>
          <w:color w:val="000000"/>
          <w:sz w:val="13"/>
          <w:szCs w:val="13"/>
          <w:lang w:val="en-US"/>
        </w:rPr>
        <w:t>COVID-19; Pandemic; Colorectal Cancer; Colonoscopy; Surgery</w:t>
      </w:r>
    </w:p>
    <w:p w:rsidR="00666EFB" w:rsidRPr="003C2BE6" w:rsidRDefault="00DE2D84" w:rsidP="003C2BE6">
      <w:pPr>
        <w:spacing w:line="240" w:lineRule="auto"/>
        <w:jc w:val="both"/>
        <w:rPr>
          <w:rFonts w:eastAsia="Times New Roman"/>
          <w:sz w:val="13"/>
          <w:szCs w:val="13"/>
          <w:lang w:val="en-US"/>
        </w:rPr>
      </w:pPr>
      <w:r>
        <w:rPr>
          <w:b/>
          <w:noProof/>
          <w:sz w:val="11"/>
          <w:szCs w:val="9"/>
          <w:lang w:val="es-AR" w:eastAsia="es-AR"/>
        </w:rPr>
        <mc:AlternateContent>
          <mc:Choice Requires="wps">
            <w:drawing>
              <wp:anchor distT="0" distB="0" distL="114300" distR="114300" simplePos="0" relativeHeight="251669504" behindDoc="0" locked="0" layoutInCell="1" allowOverlap="1" wp14:anchorId="0B4B0460" wp14:editId="57F38FF8">
                <wp:simplePos x="0" y="0"/>
                <wp:positionH relativeFrom="margin">
                  <wp:align>right</wp:align>
                </wp:positionH>
                <wp:positionV relativeFrom="paragraph">
                  <wp:posOffset>98973</wp:posOffset>
                </wp:positionV>
                <wp:extent cx="5939457" cy="27850"/>
                <wp:effectExtent l="0" t="0" r="23495" b="2984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457" cy="27850"/>
                        </a:xfrm>
                        <a:prstGeom prst="line">
                          <a:avLst/>
                        </a:prstGeom>
                        <a:noFill/>
                        <a:ln w="9525">
                          <a:solidFill>
                            <a:srgbClr val="11B7A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15AF2" id="Conector recto 2"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45pt,7.8pt" to="88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" strokecolor="#11b7a3">
                <w10:wrap anchorx="margin"/>
              </v:line>
            </w:pict>
          </mc:Fallback>
        </mc:AlternateContent>
      </w:r>
    </w:p>
    <w:p w:rsidR="00543375" w:rsidRPr="00BF541F" w:rsidRDefault="00543375" w:rsidP="0042177E">
      <w:pPr>
        <w:pStyle w:val="Normal1"/>
        <w:spacing w:line="240" w:lineRule="auto"/>
        <w:jc w:val="both"/>
        <w:rPr>
          <w:b/>
          <w:sz w:val="24"/>
          <w:szCs w:val="20"/>
          <w:lang w:val="en-US"/>
        </w:rPr>
      </w:pPr>
    </w:p>
    <w:p w:rsidR="00E95640" w:rsidRDefault="00E95640" w:rsidP="00E95640">
      <w:pPr>
        <w:jc w:val="both"/>
        <w:rPr>
          <w:b/>
          <w:color w:val="000000"/>
          <w:sz w:val="18"/>
          <w:szCs w:val="16"/>
          <w:lang w:val="en-US"/>
        </w:rPr>
        <w:sectPr w:rsidR="00E95640" w:rsidSect="00305A9F">
          <w:headerReference w:type="default" r:id="rId8"/>
          <w:footerReference w:type="default" r:id="rId9"/>
          <w:pgSz w:w="12240" w:h="15840"/>
          <w:pgMar w:top="1440" w:right="1440" w:bottom="1440" w:left="1440" w:header="720" w:footer="720" w:gutter="0"/>
          <w:pgNumType w:start="1"/>
          <w:cols w:space="720"/>
        </w:sectPr>
      </w:pPr>
    </w:p>
    <w:p w:rsidR="00E95640" w:rsidRDefault="00E95640" w:rsidP="00E95640">
      <w:pPr>
        <w:jc w:val="both"/>
        <w:rPr>
          <w:b/>
          <w:sz w:val="18"/>
          <w:szCs w:val="16"/>
          <w:lang w:val="en-US"/>
        </w:rPr>
      </w:pPr>
      <w:r w:rsidRPr="00247E3C">
        <w:rPr>
          <w:b/>
          <w:color w:val="000000"/>
          <w:sz w:val="18"/>
          <w:szCs w:val="16"/>
          <w:lang w:val="en-US"/>
        </w:rPr>
        <w:t>I</w:t>
      </w:r>
      <w:r w:rsidRPr="00247E3C">
        <w:rPr>
          <w:b/>
          <w:sz w:val="18"/>
          <w:szCs w:val="16"/>
          <w:lang w:val="en-US"/>
        </w:rPr>
        <w:t>NTRODUCTION</w:t>
      </w:r>
    </w:p>
    <w:p w:rsidR="00E95640" w:rsidRPr="00247E3C" w:rsidRDefault="00E95640" w:rsidP="00E95640">
      <w:pPr>
        <w:jc w:val="both"/>
        <w:rPr>
          <w:b/>
          <w:color w:val="000000"/>
          <w:sz w:val="18"/>
          <w:szCs w:val="16"/>
          <w:lang w:val="en-US"/>
        </w:rPr>
      </w:pPr>
    </w:p>
    <w:p w:rsidR="00E95640" w:rsidRPr="00A92111" w:rsidRDefault="00E95640" w:rsidP="00E95640">
      <w:pPr>
        <w:pStyle w:val="NormalWeb"/>
        <w:spacing w:before="0" w:beforeAutospacing="0" w:after="0" w:afterAutospacing="0"/>
        <w:jc w:val="both"/>
        <w:rPr>
          <w:sz w:val="16"/>
          <w:szCs w:val="16"/>
          <w:lang w:val="en-US"/>
        </w:rPr>
      </w:pPr>
      <w:r w:rsidRPr="00A92111">
        <w:rPr>
          <w:sz w:val="16"/>
          <w:szCs w:val="16"/>
          <w:lang w:val="en-US"/>
        </w:rPr>
        <w:t>Colorectal cancer (CRC) is one of the most prevalent malignancies in Western countries. It ranks second only to prostate cancer in men and to breast cancer in women.</w:t>
      </w:r>
      <w:r w:rsidRPr="00A92111">
        <w:rPr>
          <w:sz w:val="16"/>
          <w:szCs w:val="16"/>
          <w:vertAlign w:val="superscript"/>
          <w:lang w:val="en-US"/>
        </w:rPr>
        <w:t>1</w:t>
      </w:r>
      <w:r w:rsidRPr="00A92111">
        <w:rPr>
          <w:sz w:val="16"/>
          <w:szCs w:val="16"/>
          <w:lang w:val="en-US"/>
        </w:rPr>
        <w:t xml:space="preserve"> The effectiveness of colonoscopy for early detection and reducing mortality has been widely demonstrated, and it is recommended as a prevention strategy with a high level of evidence in population guidelines.</w:t>
      </w:r>
      <w:r w:rsidRPr="00A92111">
        <w:rPr>
          <w:sz w:val="16"/>
          <w:szCs w:val="16"/>
          <w:vertAlign w:val="superscript"/>
          <w:lang w:val="en-US"/>
        </w:rPr>
        <w:t>2,3</w:t>
      </w:r>
    </w:p>
    <w:p w:rsidR="00E95640" w:rsidRPr="00A92111" w:rsidRDefault="00E95640" w:rsidP="00E95640">
      <w:pPr>
        <w:pStyle w:val="NormalWeb"/>
        <w:spacing w:before="0" w:beforeAutospacing="0" w:after="0" w:afterAutospacing="0"/>
        <w:jc w:val="both"/>
        <w:rPr>
          <w:sz w:val="16"/>
          <w:szCs w:val="16"/>
          <w:lang w:val="en-US"/>
        </w:rPr>
      </w:pPr>
      <w:r w:rsidRPr="00A92111">
        <w:rPr>
          <w:sz w:val="16"/>
          <w:szCs w:val="16"/>
          <w:lang w:val="en-US"/>
        </w:rPr>
        <w:t>Given its complexity, which includes anesthetic sedation, the implementation of colonoscopies was suspended during the pandemic, forcing a reconsideration of its indications, and negatively impacting short- and long-term outcomes.</w:t>
      </w:r>
      <w:r w:rsidRPr="00A92111">
        <w:rPr>
          <w:rFonts w:eastAsia="Arial"/>
          <w:color w:val="000000"/>
          <w:sz w:val="16"/>
          <w:szCs w:val="16"/>
          <w:vertAlign w:val="superscript"/>
          <w:lang w:val="en-US"/>
        </w:rPr>
        <w:t>4-6</w:t>
      </w:r>
      <w:r w:rsidRPr="00A92111">
        <w:rPr>
          <w:sz w:val="16"/>
          <w:szCs w:val="16"/>
          <w:lang w:val="en-US"/>
        </w:rPr>
        <w:t xml:space="preserve"> A recent study from the Cleveland Clinic reported that canceling consultations and decreasing the number of colonoscopies was associated with a 36% reduction in CRC incidence.</w:t>
      </w:r>
      <w:r w:rsidRPr="00A92111">
        <w:rPr>
          <w:sz w:val="16"/>
          <w:szCs w:val="16"/>
          <w:vertAlign w:val="superscript"/>
          <w:lang w:val="en-US"/>
        </w:rPr>
        <w:t>7</w:t>
      </w:r>
    </w:p>
    <w:p w:rsidR="00E95640" w:rsidRPr="00A92111" w:rsidRDefault="00E95640" w:rsidP="00E95640">
      <w:pPr>
        <w:pStyle w:val="NormalWeb"/>
        <w:spacing w:before="0" w:beforeAutospacing="0" w:after="0" w:afterAutospacing="0"/>
        <w:jc w:val="both"/>
        <w:rPr>
          <w:sz w:val="16"/>
          <w:szCs w:val="16"/>
          <w:lang w:val="en-US"/>
        </w:rPr>
      </w:pPr>
      <w:r w:rsidRPr="00A92111">
        <w:rPr>
          <w:sz w:val="16"/>
          <w:szCs w:val="16"/>
          <w:lang w:val="en-US"/>
        </w:rPr>
        <w:t xml:space="preserve">Argentina implemented the longest continuous quarantine in the world, lasting 234 consecutive days. Only Melbourne, Australia, surpassed this, with 267 days of confinement distributed over six discontinuous periods. This quarantine was characterized by its high level of restriction and compliance, ranking fourth according to the </w:t>
      </w:r>
      <w:r w:rsidRPr="00A92111">
        <w:rPr>
          <w:i/>
          <w:sz w:val="16"/>
          <w:szCs w:val="16"/>
          <w:lang w:val="en-US"/>
        </w:rPr>
        <w:t>Oxford Rigor Index.</w:t>
      </w:r>
      <w:r w:rsidRPr="00A92111">
        <w:rPr>
          <w:sz w:val="16"/>
          <w:szCs w:val="16"/>
          <w:lang w:val="en-US"/>
        </w:rPr>
        <w:t>⁸ This situation further exacerbated the impact of diagnostic delays for prevalent diseases.⁹</w:t>
      </w:r>
      <w:r w:rsidRPr="00A92111">
        <w:rPr>
          <w:sz w:val="16"/>
          <w:szCs w:val="16"/>
          <w:vertAlign w:val="superscript"/>
          <w:lang w:val="en-US"/>
        </w:rPr>
        <w:t>,</w:t>
      </w:r>
      <w:r w:rsidRPr="00A92111">
        <w:rPr>
          <w:sz w:val="16"/>
          <w:szCs w:val="16"/>
          <w:lang w:val="en-US"/>
        </w:rPr>
        <w:t>¹⁰ The only available data on CRC are indirect assessments that estimate a decrease of more than 50% in the number of CRC screening and surveillance visits during the pandemic, with complete recovery in surveillance visits but only 66% recovery in screening visits.¹¹</w:t>
      </w:r>
    </w:p>
    <w:p w:rsidR="00E95640" w:rsidRPr="00A92111" w:rsidRDefault="00E95640" w:rsidP="00E95640">
      <w:pPr>
        <w:pStyle w:val="NormalWeb"/>
        <w:spacing w:before="0" w:beforeAutospacing="0" w:after="0" w:afterAutospacing="0"/>
        <w:jc w:val="both"/>
        <w:rPr>
          <w:sz w:val="16"/>
          <w:szCs w:val="16"/>
          <w:lang w:val="en-US"/>
        </w:rPr>
      </w:pPr>
      <w:r w:rsidRPr="00A92111">
        <w:rPr>
          <w:sz w:val="16"/>
          <w:szCs w:val="16"/>
          <w:lang w:val="en-US"/>
        </w:rPr>
        <w:t>An exploratory study at our institution revealed that, in the first months of 2020, the CRC detection rate decreased by 15%, while advanced-stage diagnoses increased by 12%.¹²</w:t>
      </w:r>
    </w:p>
    <w:p w:rsidR="00E95640" w:rsidRPr="00A92111" w:rsidRDefault="00E95640" w:rsidP="00E95640">
      <w:pPr>
        <w:pStyle w:val="NormalWeb"/>
        <w:spacing w:before="0" w:beforeAutospacing="0" w:after="0" w:afterAutospacing="0"/>
        <w:jc w:val="both"/>
        <w:rPr>
          <w:rFonts w:eastAsia="Arial"/>
          <w:sz w:val="16"/>
          <w:szCs w:val="16"/>
          <w:shd w:val="clear" w:color="auto" w:fill="FCE5CD"/>
          <w:lang w:val="en-US"/>
        </w:rPr>
      </w:pPr>
      <w:r w:rsidRPr="00A92111">
        <w:rPr>
          <w:sz w:val="16"/>
          <w:szCs w:val="16"/>
          <w:lang w:val="en-US"/>
        </w:rPr>
        <w:t>This study aims to assess the impact of the pandemic on the implementation of colonoscopies, CRC diagnosis, a</w:t>
      </w:r>
      <w:r>
        <w:rPr>
          <w:sz w:val="16"/>
          <w:szCs w:val="16"/>
          <w:lang w:val="en-US"/>
        </w:rPr>
        <w:t>nd tumor staging during surgery.</w:t>
      </w:r>
    </w:p>
    <w:p w:rsidR="00E95640" w:rsidRPr="00A92111" w:rsidRDefault="00E95640" w:rsidP="00E95640">
      <w:pPr>
        <w:jc w:val="both"/>
        <w:rPr>
          <w:sz w:val="16"/>
          <w:szCs w:val="16"/>
          <w:lang w:val="en-US"/>
        </w:rPr>
      </w:pPr>
    </w:p>
    <w:p w:rsidR="00E95640" w:rsidRPr="00247E3C" w:rsidRDefault="00E95640" w:rsidP="00E95640">
      <w:pPr>
        <w:pStyle w:val="NormalWeb"/>
        <w:spacing w:before="0" w:beforeAutospacing="0" w:after="0" w:afterAutospacing="0"/>
        <w:jc w:val="both"/>
        <w:rPr>
          <w:b/>
          <w:sz w:val="18"/>
          <w:szCs w:val="16"/>
          <w:lang w:val="en-US"/>
        </w:rPr>
      </w:pPr>
      <w:r w:rsidRPr="00247E3C">
        <w:rPr>
          <w:b/>
          <w:sz w:val="18"/>
          <w:szCs w:val="16"/>
          <w:lang w:val="en-US"/>
        </w:rPr>
        <w:t xml:space="preserve">MATERIALS AND METHODS </w:t>
      </w:r>
    </w:p>
    <w:p w:rsidR="00E95640" w:rsidRDefault="00E95640" w:rsidP="00E95640">
      <w:pPr>
        <w:pStyle w:val="NormalWeb"/>
        <w:spacing w:before="0" w:beforeAutospacing="0" w:after="0" w:afterAutospacing="0"/>
        <w:jc w:val="both"/>
        <w:rPr>
          <w:b/>
          <w:sz w:val="16"/>
          <w:szCs w:val="16"/>
          <w:lang w:val="en-US"/>
        </w:rPr>
      </w:pPr>
    </w:p>
    <w:p w:rsidR="00E95640" w:rsidRDefault="00E95640" w:rsidP="00E95640">
      <w:pPr>
        <w:pStyle w:val="NormalWeb"/>
        <w:spacing w:before="0" w:beforeAutospacing="0" w:after="0" w:afterAutospacing="0"/>
        <w:jc w:val="both"/>
        <w:rPr>
          <w:b/>
          <w:sz w:val="16"/>
          <w:szCs w:val="16"/>
          <w:lang w:val="en-US"/>
        </w:rPr>
      </w:pPr>
      <w:r w:rsidRPr="00247E3C">
        <w:rPr>
          <w:b/>
          <w:sz w:val="18"/>
          <w:szCs w:val="16"/>
          <w:lang w:val="en-US"/>
        </w:rPr>
        <w:t>Design</w:t>
      </w:r>
    </w:p>
    <w:p w:rsidR="00E95640" w:rsidRPr="00A92111" w:rsidRDefault="00E95640" w:rsidP="00E95640">
      <w:pPr>
        <w:pStyle w:val="NormalWeb"/>
        <w:spacing w:before="0" w:beforeAutospacing="0" w:after="0" w:afterAutospacing="0"/>
        <w:jc w:val="both"/>
        <w:rPr>
          <w:b/>
          <w:sz w:val="16"/>
          <w:szCs w:val="16"/>
          <w:lang w:val="en-US"/>
        </w:rPr>
      </w:pPr>
    </w:p>
    <w:p w:rsidR="00E95640" w:rsidRPr="00A92111" w:rsidRDefault="00E95640" w:rsidP="00E95640">
      <w:pPr>
        <w:pStyle w:val="NormalWeb"/>
        <w:spacing w:before="0" w:beforeAutospacing="0" w:after="0" w:afterAutospacing="0"/>
        <w:jc w:val="both"/>
        <w:rPr>
          <w:sz w:val="16"/>
          <w:szCs w:val="16"/>
          <w:lang w:val="en-US"/>
        </w:rPr>
      </w:pPr>
      <w:r w:rsidRPr="00A92111">
        <w:rPr>
          <w:sz w:val="16"/>
          <w:szCs w:val="16"/>
          <w:lang w:val="en-US"/>
        </w:rPr>
        <w:t>A retrospective observational and analytical study was conducted on a closed co</w:t>
      </w:r>
      <w:r>
        <w:rPr>
          <w:sz w:val="16"/>
          <w:szCs w:val="16"/>
          <w:lang w:val="en-US"/>
        </w:rPr>
        <w:t xml:space="preserve">hort of 175,240 members of the </w:t>
      </w:r>
      <w:r w:rsidRPr="00A92111">
        <w:rPr>
          <w:sz w:val="16"/>
          <w:szCs w:val="16"/>
          <w:lang w:val="en-US"/>
        </w:rPr>
        <w:t xml:space="preserve">Hospital </w:t>
      </w:r>
      <w:proofErr w:type="spellStart"/>
      <w:r w:rsidRPr="00A92111">
        <w:rPr>
          <w:sz w:val="16"/>
          <w:szCs w:val="16"/>
          <w:lang w:val="en-US"/>
        </w:rPr>
        <w:t>Italiano</w:t>
      </w:r>
      <w:proofErr w:type="spellEnd"/>
      <w:r w:rsidRPr="00A92111">
        <w:rPr>
          <w:sz w:val="16"/>
          <w:szCs w:val="16"/>
          <w:lang w:val="en-US"/>
        </w:rPr>
        <w:t xml:space="preserve"> de Buenos Aires health plan during the period 2018–2022.</w:t>
      </w:r>
    </w:p>
    <w:p w:rsidR="00E95640" w:rsidRPr="005C7718" w:rsidRDefault="00E95640" w:rsidP="00E95640">
      <w:pPr>
        <w:jc w:val="both"/>
        <w:rPr>
          <w:b/>
          <w:bCs/>
          <w:color w:val="000000"/>
          <w:sz w:val="16"/>
          <w:szCs w:val="16"/>
          <w:lang w:val="en-US"/>
        </w:rPr>
      </w:pPr>
    </w:p>
    <w:p w:rsidR="00E95640" w:rsidRDefault="00E95640" w:rsidP="00E95640">
      <w:pPr>
        <w:jc w:val="both"/>
        <w:rPr>
          <w:b/>
          <w:bCs/>
          <w:color w:val="000000"/>
          <w:sz w:val="16"/>
          <w:szCs w:val="16"/>
          <w:lang w:val="en-US"/>
        </w:rPr>
      </w:pPr>
      <w:r w:rsidRPr="00247E3C">
        <w:rPr>
          <w:b/>
          <w:bCs/>
          <w:color w:val="000000"/>
          <w:sz w:val="18"/>
          <w:szCs w:val="16"/>
          <w:lang w:val="en-US"/>
        </w:rPr>
        <w:t>Population</w:t>
      </w:r>
    </w:p>
    <w:p w:rsidR="00E95640" w:rsidRPr="00A92111" w:rsidRDefault="00E95640" w:rsidP="00E95640">
      <w:pPr>
        <w:jc w:val="both"/>
        <w:rPr>
          <w:b/>
          <w:bCs/>
          <w:color w:val="000000"/>
          <w:sz w:val="16"/>
          <w:szCs w:val="16"/>
          <w:lang w:val="en-US"/>
        </w:rPr>
      </w:pPr>
    </w:p>
    <w:p w:rsidR="00E95640" w:rsidRDefault="00E95640" w:rsidP="00663738">
      <w:pPr>
        <w:pStyle w:val="NormalWeb"/>
        <w:spacing w:before="0" w:beforeAutospacing="0" w:after="0" w:afterAutospacing="0"/>
        <w:jc w:val="both"/>
        <w:rPr>
          <w:b/>
          <w:color w:val="000000"/>
          <w:sz w:val="18"/>
          <w:szCs w:val="16"/>
          <w:lang w:val="en-US"/>
        </w:rPr>
        <w:sectPr w:rsidR="00E95640" w:rsidSect="00E95640">
          <w:type w:val="continuous"/>
          <w:pgSz w:w="12240" w:h="15840"/>
          <w:pgMar w:top="1440" w:right="1440" w:bottom="1440" w:left="1440" w:header="720" w:footer="720" w:gutter="0"/>
          <w:pgNumType w:start="1"/>
          <w:cols w:num="2" w:space="720"/>
        </w:sectPr>
      </w:pPr>
      <w:r w:rsidRPr="00A92111">
        <w:rPr>
          <w:rFonts w:eastAsia="Arial"/>
          <w:bCs/>
          <w:color w:val="000000"/>
          <w:sz w:val="16"/>
          <w:szCs w:val="16"/>
          <w:lang w:val="en-US"/>
        </w:rPr>
        <w:t xml:space="preserve">Data were obtained from the electronic medical record, which records all contacts with the healthcare system. A total of 29,357 patients (59% women, mean age 63 years, range 17–99 years) were included, who underwent 33,206 colonoscopies. </w:t>
      </w:r>
      <w:r w:rsidRPr="00A92111">
        <w:rPr>
          <w:sz w:val="16"/>
          <w:szCs w:val="16"/>
          <w:lang w:val="en-US"/>
        </w:rPr>
        <w:t>The colonoscopy rate was calculated based on the number of patients who underwent a colonoscopy out of the total number of institution members during the same period per 1,000 patients. The variation in the adenocarcinoma diagnosis rate per colonoscopy among the total number of members (number of new cases diagnosed by colonoscopy out of the total number of members per 1,000 patients) and the incidence of adenocarcinoma in colonoscopies (number of new cases of adenocarcinoma detected in colonoscopies out of the total number of patients who underwent a colonoscopy) were calculated.</w:t>
      </w:r>
    </w:p>
    <w:p w:rsidR="00DE2D84" w:rsidRDefault="009B727D" w:rsidP="0042177E">
      <w:pPr>
        <w:pStyle w:val="Normal1"/>
        <w:spacing w:line="240" w:lineRule="auto"/>
        <w:jc w:val="both"/>
        <w:rPr>
          <w:rFonts w:ascii="Times New Roman" w:hAnsi="Times New Roman" w:cs="Times New Roman"/>
          <w:b/>
          <w:sz w:val="18"/>
          <w:szCs w:val="20"/>
          <w:lang w:val="en-US"/>
        </w:rPr>
      </w:pPr>
      <w:r>
        <w:rPr>
          <w:rFonts w:ascii="Times New Roman" w:hAnsi="Times New Roman" w:cs="Times New Roman"/>
          <w:noProof/>
          <w:sz w:val="16"/>
          <w:szCs w:val="16"/>
          <w:lang w:val="es-AR" w:eastAsia="es-AR"/>
        </w:rPr>
        <mc:AlternateContent>
          <mc:Choice Requires="wps">
            <w:drawing>
              <wp:anchor distT="0" distB="0" distL="114300" distR="114300" simplePos="0" relativeHeight="251673600" behindDoc="1" locked="0" layoutInCell="1" allowOverlap="1" wp14:anchorId="25BD051B" wp14:editId="5F799321">
                <wp:simplePos x="0" y="0"/>
                <wp:positionH relativeFrom="margin">
                  <wp:align>right</wp:align>
                </wp:positionH>
                <wp:positionV relativeFrom="paragraph">
                  <wp:posOffset>130175</wp:posOffset>
                </wp:positionV>
                <wp:extent cx="5939518" cy="537210"/>
                <wp:effectExtent l="0" t="0" r="4445" b="0"/>
                <wp:wrapNone/>
                <wp:docPr id="7" name="Rectángulo 7"/>
                <wp:cNvGraphicFramePr/>
                <a:graphic xmlns:a="http://schemas.openxmlformats.org/drawingml/2006/main">
                  <a:graphicData uri="http://schemas.microsoft.com/office/word/2010/wordprocessingShape">
                    <wps:wsp>
                      <wps:cNvSpPr/>
                      <wps:spPr>
                        <a:xfrm>
                          <a:off x="0" y="0"/>
                          <a:ext cx="5939518" cy="537210"/>
                        </a:xfrm>
                        <a:prstGeom prst="rect">
                          <a:avLst/>
                        </a:prstGeom>
                        <a:solidFill>
                          <a:schemeClr val="accent5">
                            <a:lumMod val="20000"/>
                            <a:lumOff val="80000"/>
                          </a:schemeClr>
                        </a:solid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6CF9A" id="Rectángulo 7" o:spid="_x0000_s1026" style="position:absolute;margin-left:416.5pt;margin-top:10.25pt;width:467.7pt;height:42.3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" fillcolor="#daeef3 [664]" stroked="f">
                <v:stroke joinstyle="round"/>
                <w10:wrap anchorx="margin"/>
              </v:rect>
            </w:pict>
          </mc:Fallback>
        </mc:AlternateContent>
      </w:r>
    </w:p>
    <w:p w:rsidR="00DE2D84" w:rsidRDefault="00DE2D84" w:rsidP="00DE2D84">
      <w:pPr>
        <w:pStyle w:val="Normal1"/>
        <w:spacing w:line="240" w:lineRule="auto"/>
        <w:jc w:val="both"/>
        <w:rPr>
          <w:rFonts w:eastAsia="Times New Roman"/>
          <w:sz w:val="12"/>
          <w:szCs w:val="12"/>
          <w:lang w:val="en-US" w:eastAsia="es-AR"/>
        </w:rPr>
      </w:pPr>
    </w:p>
    <w:p w:rsidR="00DE2D84" w:rsidRPr="004921DE" w:rsidRDefault="00335FEB" w:rsidP="00DE2D84">
      <w:pPr>
        <w:pStyle w:val="Normal1"/>
        <w:spacing w:line="240" w:lineRule="auto"/>
        <w:jc w:val="both"/>
        <w:rPr>
          <w:rFonts w:eastAsia="Times New Roman"/>
          <w:b/>
          <w:sz w:val="12"/>
          <w:szCs w:val="16"/>
          <w:lang w:val="es-AR" w:eastAsia="es-AR"/>
        </w:rPr>
      </w:pPr>
      <w:r>
        <w:rPr>
          <w:rFonts w:eastAsia="Times New Roman"/>
          <w:sz w:val="12"/>
          <w:szCs w:val="12"/>
          <w:lang w:val="en-US" w:eastAsia="es-AR"/>
        </w:rPr>
        <w:t xml:space="preserve">         </w:t>
      </w:r>
      <w:r w:rsidR="00DE2D84" w:rsidRPr="00DE2D84">
        <w:rPr>
          <w:rFonts w:eastAsia="Times New Roman"/>
          <w:sz w:val="12"/>
          <w:szCs w:val="12"/>
          <w:lang w:val="en-US" w:eastAsia="es-AR"/>
        </w:rPr>
        <w:t>The authors declare no conflicts of interest</w:t>
      </w:r>
      <w:r w:rsidR="00DE2D84" w:rsidRPr="00DE2D84">
        <w:rPr>
          <w:rFonts w:eastAsia="Times New Roman"/>
          <w:sz w:val="12"/>
          <w:szCs w:val="16"/>
          <w:lang w:val="en-US" w:eastAsia="es-AR"/>
        </w:rPr>
        <w:t xml:space="preserve">. </w:t>
      </w:r>
      <w:r w:rsidR="00DE2D84" w:rsidRPr="0013273B">
        <w:rPr>
          <w:rFonts w:eastAsia="Times New Roman"/>
          <w:b/>
          <w:sz w:val="12"/>
          <w:szCs w:val="16"/>
          <w:lang w:val="es-AR" w:eastAsia="es-AR"/>
        </w:rPr>
        <w:t>A</w:t>
      </w:r>
      <w:r w:rsidR="00DE2D84" w:rsidRPr="00DE2D84">
        <w:rPr>
          <w:rFonts w:eastAsia="Times New Roman"/>
          <w:b/>
          <w:sz w:val="12"/>
          <w:szCs w:val="16"/>
          <w:lang w:val="es-AR" w:eastAsia="es-AR"/>
        </w:rPr>
        <w:t>yelén Caballero Rueda</w:t>
      </w:r>
      <w:r w:rsidR="004921DE">
        <w:rPr>
          <w:rFonts w:eastAsia="Times New Roman"/>
          <w:b/>
          <w:sz w:val="12"/>
          <w:szCs w:val="16"/>
          <w:lang w:val="es-AR" w:eastAsia="es-AR"/>
        </w:rPr>
        <w:t xml:space="preserve">: </w:t>
      </w:r>
      <w:hyperlink r:id="rId10" w:history="1">
        <w:r w:rsidR="00DE2D84" w:rsidRPr="004921DE">
          <w:rPr>
            <w:rStyle w:val="Hipervnculo"/>
            <w:rFonts w:eastAsia="Times New Roman"/>
            <w:b/>
            <w:color w:val="auto"/>
            <w:sz w:val="12"/>
            <w:szCs w:val="16"/>
            <w:u w:val="none"/>
            <w:lang w:val="es-AR" w:eastAsia="es-AR"/>
          </w:rPr>
          <w:t>ayelencaballerorueda@gmail.com</w:t>
        </w:r>
      </w:hyperlink>
    </w:p>
    <w:p w:rsidR="00DE2D84" w:rsidRPr="000562B0" w:rsidRDefault="00335FEB" w:rsidP="00335FEB">
      <w:pPr>
        <w:pStyle w:val="Normal1"/>
        <w:tabs>
          <w:tab w:val="left" w:pos="4030"/>
        </w:tabs>
        <w:spacing w:line="240" w:lineRule="auto"/>
        <w:jc w:val="both"/>
        <w:rPr>
          <w:rFonts w:eastAsiaTheme="minorHAnsi"/>
          <w:sz w:val="12"/>
          <w:szCs w:val="12"/>
          <w:lang w:val="en-US" w:eastAsia="en-US"/>
        </w:rPr>
      </w:pPr>
      <w:r>
        <w:rPr>
          <w:rFonts w:eastAsia="Times New Roman"/>
          <w:sz w:val="12"/>
          <w:szCs w:val="16"/>
          <w:lang w:val="es-AR" w:eastAsia="es-AR"/>
        </w:rPr>
        <w:t xml:space="preserve">         </w:t>
      </w:r>
      <w:r w:rsidR="00DE2D84" w:rsidRPr="000562B0">
        <w:rPr>
          <w:rFonts w:eastAsia="Times New Roman"/>
          <w:sz w:val="12"/>
          <w:szCs w:val="16"/>
          <w:lang w:val="en-US" w:eastAsia="es-AR"/>
        </w:rPr>
        <w:t>Received</w:t>
      </w:r>
      <w:r w:rsidR="00DE2D84" w:rsidRPr="000562B0">
        <w:rPr>
          <w:rFonts w:eastAsiaTheme="minorHAnsi"/>
          <w:sz w:val="12"/>
          <w:szCs w:val="12"/>
          <w:lang w:val="en-US" w:eastAsia="en-US"/>
        </w:rPr>
        <w:t xml:space="preserve">: April 30, 2025. Accepted: July 7, 2025 </w:t>
      </w:r>
      <w:r w:rsidRPr="000562B0">
        <w:rPr>
          <w:rFonts w:eastAsiaTheme="minorHAnsi"/>
          <w:sz w:val="12"/>
          <w:szCs w:val="12"/>
          <w:lang w:val="en-US" w:eastAsia="en-US"/>
        </w:rPr>
        <w:tab/>
      </w:r>
    </w:p>
    <w:p w:rsidR="00DE2D84" w:rsidRPr="000562B0" w:rsidRDefault="00DE2D84" w:rsidP="00DE2D84">
      <w:pPr>
        <w:pStyle w:val="Normal1"/>
        <w:spacing w:line="240" w:lineRule="auto"/>
        <w:jc w:val="both"/>
        <w:rPr>
          <w:rFonts w:eastAsiaTheme="minorHAnsi"/>
          <w:sz w:val="12"/>
          <w:szCs w:val="12"/>
          <w:lang w:val="en-US" w:eastAsia="en-US"/>
        </w:rPr>
      </w:pPr>
    </w:p>
    <w:p w:rsidR="00DE2D84" w:rsidRPr="0013273B" w:rsidRDefault="00335FEB" w:rsidP="00DE2D84">
      <w:pPr>
        <w:pStyle w:val="Normal1"/>
        <w:spacing w:line="240" w:lineRule="auto"/>
        <w:jc w:val="both"/>
        <w:rPr>
          <w:rStyle w:val="Hipervnculo"/>
          <w:color w:val="31849B" w:themeColor="accent5" w:themeShade="BF"/>
          <w:lang w:val="es-AR" w:eastAsia="es-AR"/>
        </w:rPr>
      </w:pPr>
      <w:r w:rsidRPr="008D5E0B">
        <w:rPr>
          <w:rFonts w:ascii="Times New Roman" w:eastAsiaTheme="minorHAnsi" w:hAnsi="Times New Roman" w:cs="Times New Roman"/>
          <w:b/>
          <w:sz w:val="10"/>
          <w:szCs w:val="12"/>
          <w:lang w:val="en-US" w:eastAsia="en-US"/>
        </w:rPr>
        <w:t xml:space="preserve">           </w:t>
      </w:r>
      <w:r w:rsidRPr="008D5E0B">
        <w:rPr>
          <w:rFonts w:ascii="Times New Roman" w:eastAsiaTheme="minorHAnsi" w:hAnsi="Times New Roman" w:cs="Times New Roman"/>
          <w:sz w:val="10"/>
          <w:szCs w:val="16"/>
          <w:lang w:val="en-US" w:eastAsia="en-US"/>
        </w:rPr>
        <w:t xml:space="preserve"> </w:t>
      </w:r>
      <w:r w:rsidR="00DE2D84" w:rsidRPr="0013273B">
        <w:rPr>
          <w:rFonts w:ascii="Times New Roman" w:eastAsiaTheme="minorHAnsi" w:hAnsi="Times New Roman" w:cs="Times New Roman"/>
          <w:sz w:val="10"/>
          <w:szCs w:val="16"/>
          <w:lang w:val="es-AR" w:eastAsia="en-US"/>
        </w:rPr>
        <w:t xml:space="preserve">Ayelén </w:t>
      </w:r>
      <w:r w:rsidR="00DE2D84" w:rsidRPr="0013273B">
        <w:rPr>
          <w:rFonts w:ascii="Times New Roman" w:eastAsia="Times New Roman" w:hAnsi="Times New Roman" w:cs="Times New Roman"/>
          <w:bCs/>
          <w:sz w:val="10"/>
          <w:szCs w:val="16"/>
          <w:lang w:val="es-AR" w:eastAsia="es-MX"/>
        </w:rPr>
        <w:t xml:space="preserve">Caballero Rueda: </w:t>
      </w:r>
      <w:hyperlink r:id="rId11" w:tgtFrame="_blank" w:history="1">
        <w:r w:rsidR="00DE2D84" w:rsidRPr="0013273B">
          <w:rPr>
            <w:rStyle w:val="Hipervnculo"/>
            <w:rFonts w:ascii="Times New Roman" w:hAnsi="Times New Roman" w:cs="Times New Roman"/>
            <w:color w:val="31849B" w:themeColor="accent5" w:themeShade="BF"/>
            <w:sz w:val="10"/>
            <w:szCs w:val="16"/>
            <w:lang w:val="es-AR" w:eastAsia="es-AR"/>
          </w:rPr>
          <w:t>https://orcid.org/0000-0003-0246-8830</w:t>
        </w:r>
      </w:hyperlink>
      <w:r w:rsidR="00DE2D84" w:rsidRPr="0013273B">
        <w:rPr>
          <w:rStyle w:val="Hipervnculo"/>
          <w:rFonts w:ascii="Times New Roman" w:hAnsi="Times New Roman" w:cs="Times New Roman"/>
          <w:color w:val="31849B" w:themeColor="accent5" w:themeShade="BF"/>
          <w:sz w:val="10"/>
          <w:szCs w:val="16"/>
          <w:lang w:val="es-AR" w:eastAsia="es-AR"/>
        </w:rPr>
        <w:t>,</w:t>
      </w:r>
      <w:r w:rsidR="00DE2D84" w:rsidRPr="0013273B">
        <w:rPr>
          <w:rFonts w:ascii="Times New Roman" w:eastAsia="Times New Roman" w:hAnsi="Times New Roman" w:cs="Times New Roman"/>
          <w:color w:val="00A89C"/>
          <w:sz w:val="10"/>
          <w:szCs w:val="16"/>
          <w:lang w:val="es-AR" w:eastAsia="es-MX"/>
        </w:rPr>
        <w:t xml:space="preserve"> </w:t>
      </w:r>
      <w:r w:rsidR="00DE2D84" w:rsidRPr="0013273B">
        <w:rPr>
          <w:rFonts w:ascii="Times New Roman" w:eastAsia="Times New Roman" w:hAnsi="Times New Roman" w:cs="Times New Roman"/>
          <w:bCs/>
          <w:sz w:val="10"/>
          <w:szCs w:val="16"/>
          <w:lang w:val="es-AR" w:eastAsia="es-MX"/>
        </w:rPr>
        <w:t>Pedro Uad</w:t>
      </w:r>
      <w:r w:rsidRPr="0013273B">
        <w:rPr>
          <w:rFonts w:ascii="Times New Roman" w:eastAsia="Times New Roman" w:hAnsi="Times New Roman" w:cs="Times New Roman"/>
          <w:bCs/>
          <w:sz w:val="10"/>
          <w:szCs w:val="16"/>
          <w:lang w:val="es-AR" w:eastAsia="es-MX"/>
        </w:rPr>
        <w:t>:</w:t>
      </w:r>
      <w:r w:rsidR="00DE2D84" w:rsidRPr="0013273B">
        <w:rPr>
          <w:rStyle w:val="Hipervnculo"/>
          <w:rFonts w:ascii="Times New Roman" w:hAnsi="Times New Roman" w:cs="Times New Roman"/>
          <w:sz w:val="10"/>
          <w:szCs w:val="16"/>
          <w:u w:val="none"/>
          <w:lang w:val="es-AR" w:eastAsia="es-AR"/>
        </w:rPr>
        <w:t xml:space="preserve"> </w:t>
      </w:r>
      <w:hyperlink r:id="rId12" w:tgtFrame="_blank" w:history="1">
        <w:r w:rsidR="00DE2D84" w:rsidRPr="0013273B">
          <w:rPr>
            <w:rStyle w:val="Hipervnculo"/>
            <w:rFonts w:ascii="Times New Roman" w:hAnsi="Times New Roman" w:cs="Times New Roman"/>
            <w:color w:val="31849B" w:themeColor="accent5" w:themeShade="BF"/>
            <w:sz w:val="10"/>
            <w:szCs w:val="16"/>
            <w:lang w:val="es-AR" w:eastAsia="es-AR"/>
          </w:rPr>
          <w:t>https://orcid.org/0000-0002-5898-0799</w:t>
        </w:r>
      </w:hyperlink>
      <w:r w:rsidR="00663738" w:rsidRPr="0013273B">
        <w:rPr>
          <w:rStyle w:val="Hipervnculo"/>
          <w:rFonts w:ascii="Times New Roman" w:hAnsi="Times New Roman" w:cs="Times New Roman"/>
          <w:color w:val="31849B" w:themeColor="accent5" w:themeShade="BF"/>
          <w:sz w:val="10"/>
          <w:lang w:val="es-AR" w:eastAsia="es-AR"/>
        </w:rPr>
        <w:t>,</w:t>
      </w:r>
      <w:r w:rsidR="00DE2D84" w:rsidRPr="0013273B">
        <w:rPr>
          <w:rFonts w:ascii="Times New Roman" w:eastAsia="Times New Roman" w:hAnsi="Times New Roman" w:cs="Times New Roman"/>
          <w:color w:val="B6DDE8" w:themeColor="accent5" w:themeTint="66"/>
          <w:sz w:val="10"/>
          <w:szCs w:val="16"/>
          <w:lang w:val="es-AR" w:eastAsia="es-MX"/>
        </w:rPr>
        <w:t xml:space="preserve"> </w:t>
      </w:r>
      <w:r w:rsidR="00DE2D84" w:rsidRPr="0013273B">
        <w:rPr>
          <w:rFonts w:ascii="Times New Roman" w:eastAsia="Times New Roman" w:hAnsi="Times New Roman" w:cs="Times New Roman"/>
          <w:bCs/>
          <w:sz w:val="10"/>
          <w:szCs w:val="16"/>
          <w:lang w:val="es-AR" w:eastAsia="es-MX"/>
        </w:rPr>
        <w:t>Jimena Vicens</w:t>
      </w:r>
      <w:r w:rsidRPr="0013273B">
        <w:rPr>
          <w:rStyle w:val="Hipervnculo"/>
          <w:rFonts w:ascii="Times New Roman" w:hAnsi="Times New Roman" w:cs="Times New Roman"/>
          <w:color w:val="auto"/>
          <w:sz w:val="10"/>
          <w:szCs w:val="16"/>
          <w:u w:val="none"/>
          <w:lang w:val="es-AR" w:eastAsia="es-AR"/>
        </w:rPr>
        <w:t>:</w:t>
      </w:r>
      <w:r w:rsidR="00DE2D84" w:rsidRPr="0013273B">
        <w:rPr>
          <w:rStyle w:val="Hipervnculo"/>
          <w:rFonts w:ascii="Times New Roman" w:hAnsi="Times New Roman" w:cs="Times New Roman"/>
          <w:color w:val="auto"/>
          <w:sz w:val="10"/>
          <w:szCs w:val="16"/>
          <w:u w:val="none"/>
          <w:lang w:val="es-AR" w:eastAsia="es-AR"/>
        </w:rPr>
        <w:t xml:space="preserve"> </w:t>
      </w:r>
      <w:hyperlink r:id="rId13" w:tgtFrame="_blank" w:history="1">
        <w:r w:rsidR="00DE2D84" w:rsidRPr="0013273B">
          <w:rPr>
            <w:rStyle w:val="Hipervnculo"/>
            <w:rFonts w:ascii="Times New Roman" w:hAnsi="Times New Roman" w:cs="Times New Roman"/>
            <w:color w:val="31849B" w:themeColor="accent5" w:themeShade="BF"/>
            <w:sz w:val="10"/>
            <w:szCs w:val="16"/>
            <w:lang w:val="es-AR" w:eastAsia="es-AR"/>
          </w:rPr>
          <w:t>https://orcid.org/0000-0003-2978-7153</w:t>
        </w:r>
      </w:hyperlink>
      <w:r w:rsidR="00DE2D84" w:rsidRPr="0013273B">
        <w:rPr>
          <w:rStyle w:val="Hipervnculo"/>
          <w:rFonts w:ascii="Times New Roman" w:hAnsi="Times New Roman" w:cs="Times New Roman"/>
          <w:color w:val="31849B" w:themeColor="accent5" w:themeShade="BF"/>
          <w:sz w:val="10"/>
          <w:szCs w:val="16"/>
          <w:lang w:val="es-AR" w:eastAsia="es-AR"/>
        </w:rPr>
        <w:t>,</w:t>
      </w:r>
    </w:p>
    <w:p w:rsidR="00DE2D84" w:rsidRPr="0055234E" w:rsidRDefault="00335FEB" w:rsidP="00DE2D84">
      <w:pPr>
        <w:pStyle w:val="Normal1"/>
        <w:spacing w:line="240" w:lineRule="auto"/>
        <w:jc w:val="both"/>
        <w:rPr>
          <w:rFonts w:ascii="Times New Roman" w:eastAsiaTheme="minorHAnsi" w:hAnsi="Times New Roman" w:cs="Times New Roman"/>
          <w:color w:val="0000FF"/>
          <w:sz w:val="10"/>
          <w:szCs w:val="16"/>
          <w:lang w:val="es-AR" w:eastAsia="en-US"/>
        </w:rPr>
      </w:pPr>
      <w:r w:rsidRPr="0013273B">
        <w:rPr>
          <w:rFonts w:ascii="Times New Roman" w:eastAsia="Times New Roman" w:hAnsi="Times New Roman" w:cs="Times New Roman"/>
          <w:bCs/>
          <w:sz w:val="10"/>
          <w:szCs w:val="16"/>
          <w:lang w:val="es-AR" w:eastAsia="es-MX"/>
        </w:rPr>
        <w:t xml:space="preserve">            </w:t>
      </w:r>
      <w:r w:rsidR="00DE2D84" w:rsidRPr="0055234E">
        <w:rPr>
          <w:rFonts w:ascii="Times New Roman" w:eastAsia="Times New Roman" w:hAnsi="Times New Roman" w:cs="Times New Roman"/>
          <w:bCs/>
          <w:sz w:val="10"/>
          <w:szCs w:val="16"/>
          <w:lang w:val="es-AR" w:eastAsia="es-MX"/>
        </w:rPr>
        <w:t xml:space="preserve">Juan Pablo Campana: </w:t>
      </w:r>
      <w:hyperlink r:id="rId14" w:tgtFrame="_blank" w:history="1">
        <w:r w:rsidR="00DE2D84" w:rsidRPr="00663738">
          <w:rPr>
            <w:rStyle w:val="Hipervnculo"/>
            <w:rFonts w:ascii="Times New Roman" w:hAnsi="Times New Roman" w:cs="Times New Roman"/>
            <w:color w:val="31849B" w:themeColor="accent5" w:themeShade="BF"/>
            <w:sz w:val="10"/>
            <w:lang w:val="es-AR" w:eastAsia="es-AR"/>
          </w:rPr>
          <w:t>https://orcid.org/0000-0002-0420-5906</w:t>
        </w:r>
      </w:hyperlink>
      <w:r w:rsidR="00DE2D84" w:rsidRPr="00663738">
        <w:rPr>
          <w:rStyle w:val="Hipervnculo"/>
          <w:rFonts w:ascii="Times New Roman" w:hAnsi="Times New Roman" w:cs="Times New Roman"/>
          <w:color w:val="31849B" w:themeColor="accent5" w:themeShade="BF"/>
          <w:sz w:val="10"/>
          <w:lang w:val="es-AR" w:eastAsia="es-AR"/>
        </w:rPr>
        <w:t>,</w:t>
      </w:r>
      <w:r w:rsidR="00DE2D84" w:rsidRPr="0055234E">
        <w:rPr>
          <w:rFonts w:ascii="Times New Roman" w:eastAsia="Times New Roman" w:hAnsi="Times New Roman" w:cs="Times New Roman"/>
          <w:color w:val="00A89C"/>
          <w:sz w:val="10"/>
          <w:szCs w:val="16"/>
          <w:lang w:val="es-AR" w:eastAsia="es-MX"/>
        </w:rPr>
        <w:t xml:space="preserve"> </w:t>
      </w:r>
      <w:r w:rsidR="00DE2D84" w:rsidRPr="0055234E">
        <w:rPr>
          <w:rFonts w:ascii="Times New Roman" w:eastAsia="Times New Roman" w:hAnsi="Times New Roman" w:cs="Times New Roman"/>
          <w:bCs/>
          <w:sz w:val="10"/>
          <w:szCs w:val="16"/>
          <w:lang w:val="es-AR" w:eastAsia="es-MX"/>
        </w:rPr>
        <w:t xml:space="preserve">Mariano </w:t>
      </w:r>
      <w:proofErr w:type="spellStart"/>
      <w:r w:rsidR="00DE2D84" w:rsidRPr="0055234E">
        <w:rPr>
          <w:rFonts w:ascii="Times New Roman" w:eastAsia="Times New Roman" w:hAnsi="Times New Roman" w:cs="Times New Roman"/>
          <w:bCs/>
          <w:sz w:val="10"/>
          <w:szCs w:val="16"/>
          <w:lang w:val="es-AR" w:eastAsia="es-MX"/>
        </w:rPr>
        <w:t>Marcolongo</w:t>
      </w:r>
      <w:proofErr w:type="spellEnd"/>
      <w:r w:rsidR="00DE2D84" w:rsidRPr="0055234E">
        <w:rPr>
          <w:rFonts w:ascii="Times New Roman" w:eastAsia="Times New Roman" w:hAnsi="Times New Roman" w:cs="Times New Roman"/>
          <w:bCs/>
          <w:sz w:val="10"/>
          <w:szCs w:val="16"/>
          <w:lang w:val="es-AR" w:eastAsia="es-MX"/>
        </w:rPr>
        <w:t xml:space="preserve">: </w:t>
      </w:r>
      <w:hyperlink r:id="rId15" w:tgtFrame="_blank" w:history="1">
        <w:r w:rsidR="00DE2D84" w:rsidRPr="00663738">
          <w:rPr>
            <w:rStyle w:val="Hipervnculo"/>
            <w:rFonts w:ascii="Times New Roman" w:hAnsi="Times New Roman" w:cs="Times New Roman"/>
            <w:color w:val="31849B" w:themeColor="accent5" w:themeShade="BF"/>
            <w:sz w:val="10"/>
            <w:lang w:val="es-AR" w:eastAsia="es-AR"/>
          </w:rPr>
          <w:t>https://orcid.org/0000-0001-7355-3624</w:t>
        </w:r>
      </w:hyperlink>
      <w:r w:rsidR="00DE2D84" w:rsidRPr="00663738">
        <w:rPr>
          <w:rStyle w:val="Hipervnculo"/>
          <w:rFonts w:ascii="Times New Roman" w:hAnsi="Times New Roman" w:cs="Times New Roman"/>
          <w:color w:val="31849B" w:themeColor="accent5" w:themeShade="BF"/>
          <w:sz w:val="10"/>
          <w:lang w:val="es-AR" w:eastAsia="es-AR"/>
        </w:rPr>
        <w:t>,</w:t>
      </w:r>
      <w:r w:rsidR="00DE2D84" w:rsidRPr="00663738">
        <w:rPr>
          <w:rStyle w:val="Hipervnculo"/>
          <w:rFonts w:ascii="Times New Roman" w:hAnsi="Times New Roman" w:cs="Times New Roman"/>
          <w:color w:val="31849B" w:themeColor="accent5" w:themeShade="BF"/>
          <w:sz w:val="10"/>
          <w:u w:val="none"/>
          <w:lang w:val="es-AR" w:eastAsia="es-AR"/>
        </w:rPr>
        <w:t xml:space="preserve"> </w:t>
      </w:r>
      <w:r w:rsidR="00DE2D84" w:rsidRPr="0055234E">
        <w:rPr>
          <w:rFonts w:ascii="Times New Roman" w:eastAsia="Times New Roman" w:hAnsi="Times New Roman" w:cs="Times New Roman"/>
          <w:bCs/>
          <w:sz w:val="10"/>
          <w:szCs w:val="16"/>
          <w:lang w:val="es-AR" w:eastAsia="es-MX"/>
        </w:rPr>
        <w:t xml:space="preserve">Carlos Vaccaro: </w:t>
      </w:r>
      <w:hyperlink r:id="rId16" w:tgtFrame="_blank" w:history="1">
        <w:r w:rsidR="00DE2D84" w:rsidRPr="00663738">
          <w:rPr>
            <w:rStyle w:val="Hipervnculo"/>
            <w:rFonts w:ascii="Times New Roman" w:hAnsi="Times New Roman" w:cs="Times New Roman"/>
            <w:color w:val="31849B" w:themeColor="accent5" w:themeShade="BF"/>
            <w:sz w:val="10"/>
            <w:lang w:eastAsia="es-AR"/>
          </w:rPr>
          <w:t>https://orcid.org/0000-0002-1299-5864</w:t>
        </w:r>
      </w:hyperlink>
    </w:p>
    <w:p w:rsidR="00DE2D84" w:rsidRPr="000562B0" w:rsidRDefault="00DE2D84" w:rsidP="00DE2D84">
      <w:pPr>
        <w:pStyle w:val="Normal1"/>
        <w:spacing w:line="240" w:lineRule="auto"/>
        <w:jc w:val="both"/>
        <w:rPr>
          <w:rFonts w:eastAsia="Times New Roman"/>
          <w:b/>
          <w:color w:val="0000FF"/>
          <w:sz w:val="10"/>
          <w:szCs w:val="16"/>
          <w:lang w:val="es-AR" w:eastAsia="es-AR"/>
        </w:rPr>
      </w:pPr>
      <w:r w:rsidRPr="000562B0">
        <w:rPr>
          <w:rFonts w:eastAsia="Times New Roman"/>
          <w:b/>
          <w:color w:val="0000FF"/>
          <w:sz w:val="10"/>
          <w:szCs w:val="16"/>
          <w:lang w:val="es-AR" w:eastAsia="es-AR"/>
        </w:rPr>
        <w:t xml:space="preserve"> </w:t>
      </w:r>
    </w:p>
    <w:p w:rsidR="00DE2D84" w:rsidRPr="000562B0" w:rsidRDefault="00DE2D84" w:rsidP="00DE2D84">
      <w:pPr>
        <w:shd w:val="clear" w:color="auto" w:fill="FFFFFF"/>
        <w:spacing w:line="240" w:lineRule="auto"/>
        <w:jc w:val="both"/>
        <w:rPr>
          <w:rFonts w:eastAsia="Times New Roman"/>
          <w:b/>
          <w:sz w:val="12"/>
          <w:szCs w:val="16"/>
          <w:lang w:val="es-AR" w:eastAsia="es-AR"/>
        </w:rPr>
      </w:pPr>
    </w:p>
    <w:p w:rsidR="007B3650" w:rsidRPr="000562B0" w:rsidRDefault="007B3650" w:rsidP="007B3650">
      <w:pPr>
        <w:pStyle w:val="NormalWeb"/>
        <w:spacing w:before="0" w:beforeAutospacing="0" w:after="0" w:afterAutospacing="0"/>
        <w:jc w:val="both"/>
        <w:rPr>
          <w:sz w:val="16"/>
          <w:szCs w:val="16"/>
          <w:lang w:val="es-AR"/>
        </w:rPr>
        <w:sectPr w:rsidR="007B3650" w:rsidRPr="000562B0" w:rsidSect="00E95640">
          <w:type w:val="continuous"/>
          <w:pgSz w:w="12240" w:h="15840"/>
          <w:pgMar w:top="1440" w:right="1440" w:bottom="1440" w:left="1440" w:header="720" w:footer="720" w:gutter="0"/>
          <w:pgNumType w:start="1"/>
          <w:cols w:space="720"/>
        </w:sectPr>
      </w:pPr>
    </w:p>
    <w:p w:rsidR="006978A1" w:rsidRPr="006978A1" w:rsidRDefault="006978A1" w:rsidP="006978A1">
      <w:pPr>
        <w:pStyle w:val="NormalWeb"/>
        <w:spacing w:before="0" w:beforeAutospacing="0" w:after="0" w:afterAutospacing="0"/>
        <w:jc w:val="both"/>
        <w:rPr>
          <w:sz w:val="16"/>
          <w:szCs w:val="16"/>
          <w:lang w:val="en-US"/>
        </w:rPr>
      </w:pPr>
      <w:r w:rsidRPr="006978A1">
        <w:rPr>
          <w:sz w:val="16"/>
          <w:szCs w:val="16"/>
          <w:lang w:val="en-US"/>
        </w:rPr>
        <w:t>Indicators were adjusted based on the purpose of the colonoscopy: CRC screening, surveillance, or diagnosis of symptomatic patients.</w:t>
      </w:r>
    </w:p>
    <w:p w:rsidR="006978A1" w:rsidRPr="006978A1" w:rsidRDefault="006978A1" w:rsidP="006978A1">
      <w:pPr>
        <w:jc w:val="both"/>
        <w:rPr>
          <w:rFonts w:ascii="Times New Roman" w:hAnsi="Times New Roman" w:cs="Times New Roman"/>
          <w:bCs/>
          <w:color w:val="000000"/>
          <w:sz w:val="16"/>
          <w:szCs w:val="16"/>
          <w:lang w:val="en-US"/>
        </w:rPr>
      </w:pPr>
      <w:r w:rsidRPr="006978A1">
        <w:rPr>
          <w:rFonts w:ascii="Times New Roman" w:hAnsi="Times New Roman" w:cs="Times New Roman"/>
          <w:bCs/>
          <w:color w:val="000000"/>
          <w:sz w:val="16"/>
          <w:szCs w:val="16"/>
          <w:lang w:val="en-US"/>
        </w:rPr>
        <w:t>Tumor stage variation was calculated in 395 patients undergoing surgical resection for colon adenocarcinoma who did not receive neoadjuvant treatment, comparing the proportion of early stages (I-II), III, and IV.</w:t>
      </w:r>
    </w:p>
    <w:p w:rsidR="006978A1" w:rsidRPr="006978A1" w:rsidRDefault="006978A1" w:rsidP="006978A1">
      <w:pPr>
        <w:jc w:val="both"/>
        <w:rPr>
          <w:rFonts w:ascii="Times New Roman" w:hAnsi="Times New Roman" w:cs="Times New Roman"/>
          <w:bCs/>
          <w:color w:val="000000"/>
          <w:sz w:val="16"/>
          <w:szCs w:val="16"/>
          <w:lang w:val="en-US"/>
        </w:rPr>
      </w:pPr>
      <w:r w:rsidRPr="006978A1">
        <w:rPr>
          <w:rFonts w:ascii="Times New Roman" w:hAnsi="Times New Roman" w:cs="Times New Roman"/>
          <w:bCs/>
          <w:color w:val="000000"/>
          <w:sz w:val="16"/>
          <w:szCs w:val="16"/>
          <w:lang w:val="en-US"/>
        </w:rPr>
        <w:t>Year-on-year comparisons were made between the pre-pandemic (2018 and 2019), pandemic (2020), and post-pandemic (2021 and 2022) periods.</w:t>
      </w:r>
    </w:p>
    <w:p w:rsidR="006978A1" w:rsidRPr="006978A1" w:rsidRDefault="006978A1" w:rsidP="006978A1">
      <w:pPr>
        <w:pStyle w:val="NormalWeb"/>
        <w:spacing w:before="0" w:beforeAutospacing="0" w:after="0" w:afterAutospacing="0"/>
        <w:jc w:val="both"/>
        <w:rPr>
          <w:sz w:val="16"/>
          <w:szCs w:val="16"/>
          <w:lang w:val="en-US"/>
        </w:rPr>
      </w:pPr>
      <w:r w:rsidRPr="006978A1">
        <w:rPr>
          <w:sz w:val="16"/>
          <w:szCs w:val="16"/>
          <w:lang w:val="en-US"/>
        </w:rPr>
        <w:t>The protocol was implemented in accordance with the Declaration of Helsinki. The study was registered with the Buenos Aires Computerized Health Research Registry Platform (PRIISA-BA, protocol no. 6333) and received approval from the HIBA Institutional Ethics Committee (CEPI, protocol no. 6762).</w:t>
      </w:r>
    </w:p>
    <w:p w:rsidR="006978A1" w:rsidRPr="00A92111" w:rsidRDefault="006978A1" w:rsidP="006978A1">
      <w:pPr>
        <w:pStyle w:val="NormalWeb"/>
        <w:spacing w:before="0" w:beforeAutospacing="0" w:after="0" w:afterAutospacing="0"/>
        <w:jc w:val="both"/>
        <w:rPr>
          <w:sz w:val="16"/>
          <w:szCs w:val="16"/>
          <w:lang w:val="en-US"/>
        </w:rPr>
      </w:pPr>
    </w:p>
    <w:p w:rsidR="00E470BE" w:rsidRDefault="00E470BE" w:rsidP="006978A1">
      <w:pPr>
        <w:pStyle w:val="NormalWeb"/>
        <w:spacing w:before="0" w:beforeAutospacing="0" w:after="0" w:afterAutospacing="0"/>
        <w:jc w:val="both"/>
        <w:rPr>
          <w:b/>
          <w:sz w:val="18"/>
          <w:szCs w:val="16"/>
          <w:lang w:val="en-US"/>
        </w:rPr>
      </w:pPr>
    </w:p>
    <w:p w:rsidR="006978A1" w:rsidRPr="00247E3C" w:rsidRDefault="006978A1" w:rsidP="006978A1">
      <w:pPr>
        <w:pStyle w:val="NormalWeb"/>
        <w:spacing w:before="0" w:beforeAutospacing="0" w:after="0" w:afterAutospacing="0"/>
        <w:jc w:val="both"/>
        <w:rPr>
          <w:b/>
          <w:sz w:val="18"/>
          <w:szCs w:val="16"/>
          <w:lang w:val="en-US"/>
        </w:rPr>
      </w:pPr>
      <w:r w:rsidRPr="00247E3C">
        <w:rPr>
          <w:b/>
          <w:sz w:val="18"/>
          <w:szCs w:val="16"/>
          <w:lang w:val="en-US"/>
        </w:rPr>
        <w:t>Statistical analysis</w:t>
      </w:r>
    </w:p>
    <w:p w:rsidR="006978A1" w:rsidRPr="00A92111" w:rsidRDefault="006978A1" w:rsidP="006978A1">
      <w:pPr>
        <w:pStyle w:val="NormalWeb"/>
        <w:spacing w:before="0" w:beforeAutospacing="0" w:after="0" w:afterAutospacing="0"/>
        <w:jc w:val="both"/>
        <w:rPr>
          <w:b/>
          <w:sz w:val="16"/>
          <w:szCs w:val="16"/>
          <w:lang w:val="en-US"/>
        </w:rPr>
      </w:pPr>
    </w:p>
    <w:p w:rsidR="006978A1" w:rsidRPr="00A92111" w:rsidRDefault="006978A1" w:rsidP="006978A1">
      <w:pPr>
        <w:pStyle w:val="NormalWeb"/>
        <w:spacing w:before="0" w:beforeAutospacing="0" w:after="0" w:afterAutospacing="0"/>
        <w:jc w:val="both"/>
        <w:rPr>
          <w:sz w:val="16"/>
          <w:szCs w:val="16"/>
          <w:lang w:val="en-US"/>
        </w:rPr>
      </w:pPr>
      <w:r w:rsidRPr="00A92111">
        <w:rPr>
          <w:sz w:val="16"/>
          <w:szCs w:val="16"/>
          <w:lang w:val="en-US"/>
        </w:rPr>
        <w:t>Relative risks (RR) were calculated with 95% confidence intervals (95% CI) for rates, and the chi-square test for stage comparison. Statistical analysis was performed using STATA software, version 13. All p-values ≤0.05 were considered statistically significant.</w:t>
      </w:r>
    </w:p>
    <w:p w:rsidR="006978A1" w:rsidRPr="00A92111" w:rsidRDefault="006978A1" w:rsidP="006978A1">
      <w:pPr>
        <w:jc w:val="both"/>
        <w:rPr>
          <w:sz w:val="16"/>
          <w:szCs w:val="16"/>
          <w:lang w:val="en-US"/>
        </w:rPr>
      </w:pPr>
    </w:p>
    <w:p w:rsidR="00E470BE" w:rsidRDefault="00E470BE" w:rsidP="006978A1">
      <w:pPr>
        <w:jc w:val="both"/>
        <w:rPr>
          <w:b/>
          <w:color w:val="000000"/>
          <w:sz w:val="18"/>
          <w:szCs w:val="16"/>
          <w:lang w:val="en-US"/>
        </w:rPr>
      </w:pPr>
    </w:p>
    <w:p w:rsidR="006978A1" w:rsidRDefault="006978A1" w:rsidP="006978A1">
      <w:pPr>
        <w:jc w:val="both"/>
        <w:rPr>
          <w:b/>
          <w:color w:val="000000"/>
          <w:sz w:val="18"/>
          <w:szCs w:val="16"/>
          <w:lang w:val="en-US"/>
        </w:rPr>
      </w:pPr>
      <w:r w:rsidRPr="00247E3C">
        <w:rPr>
          <w:b/>
          <w:color w:val="000000"/>
          <w:sz w:val="18"/>
          <w:szCs w:val="16"/>
          <w:lang w:val="en-US"/>
        </w:rPr>
        <w:t>RESULTS</w:t>
      </w:r>
    </w:p>
    <w:p w:rsidR="006978A1" w:rsidRPr="005C7718" w:rsidRDefault="006978A1" w:rsidP="006978A1">
      <w:pPr>
        <w:jc w:val="both"/>
        <w:rPr>
          <w:b/>
          <w:sz w:val="16"/>
          <w:szCs w:val="16"/>
          <w:lang w:val="en-US"/>
        </w:rPr>
      </w:pPr>
    </w:p>
    <w:p w:rsidR="006978A1" w:rsidRDefault="006978A1" w:rsidP="006978A1">
      <w:pPr>
        <w:pStyle w:val="NormalWeb"/>
        <w:spacing w:before="0" w:beforeAutospacing="0" w:after="0" w:afterAutospacing="0"/>
        <w:jc w:val="both"/>
        <w:rPr>
          <w:sz w:val="16"/>
          <w:szCs w:val="16"/>
          <w:lang w:val="en-US"/>
        </w:rPr>
      </w:pPr>
      <w:r w:rsidRPr="00A92111">
        <w:rPr>
          <w:sz w:val="16"/>
          <w:szCs w:val="16"/>
          <w:lang w:val="en-US"/>
        </w:rPr>
        <w:t>The overall colonoscopy rate was 36 per 1,000 patients. During the pandemic, the rate fell to 19, representing a 54% decrease compared to 2019 (RR: 0.46, 95% CI 0.4-0.5; p&lt;0.001). Since 2021, the rate has gradually increased, reaching a level in 2022 that exceeded the 2019 rate by 12% (RR: 1.12, 95% CI 1.07-1.5; p&lt;0.001) (Table 1).</w:t>
      </w:r>
    </w:p>
    <w:p w:rsidR="006978A1" w:rsidRDefault="006978A1" w:rsidP="006978A1">
      <w:pPr>
        <w:pStyle w:val="NormalWeb"/>
        <w:spacing w:before="0" w:beforeAutospacing="0" w:after="0" w:afterAutospacing="0"/>
        <w:jc w:val="both"/>
        <w:rPr>
          <w:sz w:val="16"/>
          <w:szCs w:val="16"/>
          <w:lang w:val="en-US"/>
        </w:rPr>
      </w:pPr>
    </w:p>
    <w:p w:rsidR="006978A1" w:rsidRPr="00A92111" w:rsidRDefault="006978A1" w:rsidP="006978A1">
      <w:pPr>
        <w:pStyle w:val="NormalWeb"/>
        <w:spacing w:before="0" w:beforeAutospacing="0" w:after="0" w:afterAutospacing="0"/>
        <w:jc w:val="both"/>
        <w:rPr>
          <w:sz w:val="16"/>
          <w:szCs w:val="16"/>
          <w:lang w:val="en-US"/>
        </w:rPr>
      </w:pPr>
    </w:p>
    <w:p w:rsidR="006978A1" w:rsidRPr="00A92111" w:rsidRDefault="006978A1" w:rsidP="006978A1">
      <w:pPr>
        <w:jc w:val="both"/>
        <w:rPr>
          <w:sz w:val="16"/>
          <w:szCs w:val="16"/>
          <w:lang w:val="en-US"/>
        </w:rPr>
      </w:pPr>
    </w:p>
    <w:p w:rsidR="006978A1" w:rsidRDefault="006978A1" w:rsidP="006978A1">
      <w:pPr>
        <w:jc w:val="center"/>
        <w:rPr>
          <w:b/>
          <w:sz w:val="14"/>
          <w:szCs w:val="16"/>
          <w:lang w:val="en-US"/>
        </w:rPr>
      </w:pPr>
    </w:p>
    <w:p w:rsidR="006978A1" w:rsidRPr="00487E77" w:rsidRDefault="006978A1" w:rsidP="006978A1">
      <w:pPr>
        <w:jc w:val="center"/>
        <w:rPr>
          <w:rFonts w:ascii="Times New Roman" w:hAnsi="Times New Roman" w:cs="Times New Roman"/>
          <w:i/>
          <w:sz w:val="14"/>
          <w:szCs w:val="16"/>
          <w:lang w:val="en-US"/>
        </w:rPr>
      </w:pPr>
      <w:r w:rsidRPr="00487E77">
        <w:rPr>
          <w:rFonts w:ascii="Times New Roman" w:hAnsi="Times New Roman" w:cs="Times New Roman"/>
          <w:b/>
          <w:i/>
          <w:sz w:val="14"/>
          <w:szCs w:val="16"/>
          <w:lang w:val="en-US"/>
        </w:rPr>
        <w:t xml:space="preserve">Table 1. </w:t>
      </w:r>
      <w:r w:rsidRPr="00487E77">
        <w:rPr>
          <w:rFonts w:ascii="Times New Roman" w:hAnsi="Times New Roman" w:cs="Times New Roman"/>
          <w:i/>
          <w:sz w:val="14"/>
          <w:szCs w:val="16"/>
          <w:lang w:val="en-US"/>
        </w:rPr>
        <w:t>Rate of screening and diagnostic colonoscopies per 1,000 patients.</w:t>
      </w:r>
    </w:p>
    <w:p w:rsidR="006978A1" w:rsidRPr="00247E3C" w:rsidRDefault="006978A1" w:rsidP="006978A1">
      <w:pPr>
        <w:jc w:val="both"/>
        <w:rPr>
          <w:sz w:val="14"/>
          <w:szCs w:val="16"/>
          <w:lang w:val="en-US"/>
        </w:rPr>
      </w:pPr>
    </w:p>
    <w:tbl>
      <w:tblPr>
        <w:tblW w:w="4248"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blBorders>
        <w:shd w:val="clear" w:color="auto" w:fill="DAEEF3" w:themeFill="accent5" w:themeFillTint="33"/>
        <w:tblLook w:val="0400" w:firstRow="0" w:lastRow="0" w:firstColumn="0" w:lastColumn="0" w:noHBand="0" w:noVBand="1"/>
      </w:tblPr>
      <w:tblGrid>
        <w:gridCol w:w="704"/>
        <w:gridCol w:w="1276"/>
        <w:gridCol w:w="1134"/>
        <w:gridCol w:w="1134"/>
      </w:tblGrid>
      <w:tr w:rsidR="006978A1" w:rsidRPr="00247E3C" w:rsidTr="0045385B">
        <w:tc>
          <w:tcPr>
            <w:tcW w:w="704" w:type="dxa"/>
            <w:tcBorders>
              <w:bottom w:val="nil"/>
            </w:tcBorders>
            <w:shd w:val="clear" w:color="auto" w:fill="92CDDC" w:themeFill="accent5" w:themeFillTint="99"/>
          </w:tcPr>
          <w:p w:rsidR="006978A1" w:rsidRPr="00AC0089" w:rsidRDefault="006978A1" w:rsidP="006151B9">
            <w:pPr>
              <w:jc w:val="both"/>
              <w:rPr>
                <w:rFonts w:ascii="Times New Roman" w:hAnsi="Times New Roman" w:cs="Times New Roman"/>
                <w:sz w:val="14"/>
                <w:szCs w:val="16"/>
              </w:rPr>
            </w:pPr>
            <w:proofErr w:type="spellStart"/>
            <w:r w:rsidRPr="00AC0089">
              <w:rPr>
                <w:rFonts w:ascii="Times New Roman" w:hAnsi="Times New Roman" w:cs="Times New Roman"/>
                <w:sz w:val="14"/>
                <w:szCs w:val="16"/>
              </w:rPr>
              <w:t>Year</w:t>
            </w:r>
            <w:proofErr w:type="spellEnd"/>
          </w:p>
        </w:tc>
        <w:tc>
          <w:tcPr>
            <w:tcW w:w="1276" w:type="dxa"/>
            <w:tcBorders>
              <w:bottom w:val="nil"/>
            </w:tcBorders>
            <w:shd w:val="clear" w:color="auto" w:fill="92CDDC" w:themeFill="accent5" w:themeFillTint="99"/>
          </w:tcPr>
          <w:p w:rsidR="006978A1" w:rsidRPr="00AC0089" w:rsidRDefault="006978A1" w:rsidP="0045385B">
            <w:pPr>
              <w:jc w:val="center"/>
              <w:rPr>
                <w:rFonts w:ascii="Times New Roman" w:hAnsi="Times New Roman" w:cs="Times New Roman"/>
                <w:sz w:val="14"/>
                <w:szCs w:val="16"/>
              </w:rPr>
            </w:pPr>
            <w:proofErr w:type="spellStart"/>
            <w:r w:rsidRPr="00AC0089">
              <w:rPr>
                <w:rFonts w:ascii="Times New Roman" w:hAnsi="Times New Roman" w:cs="Times New Roman"/>
                <w:sz w:val="14"/>
                <w:szCs w:val="16"/>
              </w:rPr>
              <w:t>Overall</w:t>
            </w:r>
            <w:proofErr w:type="spellEnd"/>
            <w:r w:rsidRPr="00AC0089">
              <w:rPr>
                <w:rFonts w:ascii="Times New Roman" w:hAnsi="Times New Roman" w:cs="Times New Roman"/>
                <w:sz w:val="14"/>
                <w:szCs w:val="16"/>
              </w:rPr>
              <w:t xml:space="preserve"> </w:t>
            </w:r>
            <w:proofErr w:type="spellStart"/>
            <w:r w:rsidRPr="00AC0089">
              <w:rPr>
                <w:rFonts w:ascii="Times New Roman" w:hAnsi="Times New Roman" w:cs="Times New Roman"/>
                <w:sz w:val="14"/>
                <w:szCs w:val="16"/>
              </w:rPr>
              <w:t>rate</w:t>
            </w:r>
            <w:proofErr w:type="spellEnd"/>
          </w:p>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RR (95% CI)</w:t>
            </w:r>
          </w:p>
        </w:tc>
        <w:tc>
          <w:tcPr>
            <w:tcW w:w="1134" w:type="dxa"/>
            <w:tcBorders>
              <w:bottom w:val="nil"/>
            </w:tcBorders>
            <w:shd w:val="clear" w:color="auto" w:fill="92CDDC" w:themeFill="accent5" w:themeFillTint="99"/>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 xml:space="preserve">Screening </w:t>
            </w:r>
            <w:proofErr w:type="spellStart"/>
            <w:r w:rsidRPr="00AC0089">
              <w:rPr>
                <w:rFonts w:ascii="Times New Roman" w:hAnsi="Times New Roman" w:cs="Times New Roman"/>
                <w:sz w:val="14"/>
                <w:szCs w:val="16"/>
              </w:rPr>
              <w:t>rate</w:t>
            </w:r>
            <w:proofErr w:type="spellEnd"/>
          </w:p>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RR (95% CI )</w:t>
            </w:r>
          </w:p>
        </w:tc>
        <w:tc>
          <w:tcPr>
            <w:tcW w:w="1134" w:type="dxa"/>
            <w:tcBorders>
              <w:bottom w:val="nil"/>
            </w:tcBorders>
            <w:shd w:val="clear" w:color="auto" w:fill="92CDDC" w:themeFill="accent5" w:themeFillTint="99"/>
          </w:tcPr>
          <w:p w:rsidR="006978A1" w:rsidRPr="00AC0089" w:rsidRDefault="006978A1" w:rsidP="0045385B">
            <w:pPr>
              <w:jc w:val="center"/>
              <w:rPr>
                <w:rFonts w:ascii="Times New Roman" w:hAnsi="Times New Roman" w:cs="Times New Roman"/>
                <w:sz w:val="14"/>
                <w:szCs w:val="16"/>
              </w:rPr>
            </w:pPr>
            <w:proofErr w:type="spellStart"/>
            <w:r w:rsidRPr="00AC0089">
              <w:rPr>
                <w:rFonts w:ascii="Times New Roman" w:hAnsi="Times New Roman" w:cs="Times New Roman"/>
                <w:sz w:val="14"/>
                <w:szCs w:val="16"/>
              </w:rPr>
              <w:t>Diagnostic</w:t>
            </w:r>
            <w:proofErr w:type="spellEnd"/>
            <w:r w:rsidRPr="00AC0089">
              <w:rPr>
                <w:rFonts w:ascii="Times New Roman" w:hAnsi="Times New Roman" w:cs="Times New Roman"/>
                <w:sz w:val="14"/>
                <w:szCs w:val="16"/>
              </w:rPr>
              <w:t xml:space="preserve"> </w:t>
            </w:r>
            <w:proofErr w:type="spellStart"/>
            <w:r w:rsidRPr="00AC0089">
              <w:rPr>
                <w:rFonts w:ascii="Times New Roman" w:hAnsi="Times New Roman" w:cs="Times New Roman"/>
                <w:sz w:val="14"/>
                <w:szCs w:val="16"/>
              </w:rPr>
              <w:t>rate</w:t>
            </w:r>
            <w:proofErr w:type="spellEnd"/>
          </w:p>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RR (95% CI)</w:t>
            </w:r>
          </w:p>
        </w:tc>
      </w:tr>
      <w:tr w:rsidR="006978A1" w:rsidRPr="00247E3C" w:rsidTr="0045385B">
        <w:tc>
          <w:tcPr>
            <w:tcW w:w="704" w:type="dxa"/>
            <w:tcBorders>
              <w:top w:val="nil"/>
              <w:bottom w:val="single" w:sz="4" w:space="0" w:color="B6DDE8" w:themeColor="accent5" w:themeTint="66"/>
              <w:right w:val="single" w:sz="4" w:space="0" w:color="B6DDE8" w:themeColor="accent5" w:themeTint="66"/>
            </w:tcBorders>
            <w:shd w:val="clear" w:color="auto" w:fill="auto"/>
          </w:tcPr>
          <w:p w:rsidR="006978A1" w:rsidRPr="00AC0089" w:rsidRDefault="006978A1" w:rsidP="006151B9">
            <w:pPr>
              <w:jc w:val="both"/>
              <w:rPr>
                <w:rFonts w:ascii="Times New Roman" w:hAnsi="Times New Roman" w:cs="Times New Roman"/>
                <w:sz w:val="14"/>
                <w:szCs w:val="16"/>
              </w:rPr>
            </w:pPr>
            <w:r w:rsidRPr="00AC0089">
              <w:rPr>
                <w:rFonts w:ascii="Times New Roman" w:hAnsi="Times New Roman" w:cs="Times New Roman"/>
                <w:sz w:val="14"/>
                <w:szCs w:val="16"/>
              </w:rPr>
              <w:t>2018</w:t>
            </w:r>
          </w:p>
        </w:tc>
        <w:tc>
          <w:tcPr>
            <w:tcW w:w="1276" w:type="dxa"/>
            <w:tcBorders>
              <w:top w:val="nil"/>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38 (37.4-39.2)</w:t>
            </w:r>
          </w:p>
        </w:tc>
        <w:tc>
          <w:tcPr>
            <w:tcW w:w="1134" w:type="dxa"/>
            <w:tcBorders>
              <w:top w:val="nil"/>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20 (20-21)</w:t>
            </w:r>
          </w:p>
        </w:tc>
        <w:tc>
          <w:tcPr>
            <w:tcW w:w="1134" w:type="dxa"/>
            <w:tcBorders>
              <w:top w:val="nil"/>
              <w:left w:val="single" w:sz="4" w:space="0" w:color="B6DDE8" w:themeColor="accent5" w:themeTint="66"/>
              <w:bottom w:val="single" w:sz="4" w:space="0" w:color="B6DDE8" w:themeColor="accent5" w:themeTint="66"/>
            </w:tcBorders>
            <w:shd w:val="clear" w:color="auto" w:fill="auto"/>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0.86 (0.8-0.9)</w:t>
            </w:r>
          </w:p>
        </w:tc>
      </w:tr>
      <w:tr w:rsidR="006978A1" w:rsidRPr="00247E3C" w:rsidTr="0045385B">
        <w:tc>
          <w:tcPr>
            <w:tcW w:w="704"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tcPr>
          <w:p w:rsidR="006978A1" w:rsidRPr="00AC0089" w:rsidRDefault="006978A1" w:rsidP="006151B9">
            <w:pPr>
              <w:jc w:val="both"/>
              <w:rPr>
                <w:rFonts w:ascii="Times New Roman" w:hAnsi="Times New Roman" w:cs="Times New Roman"/>
                <w:sz w:val="14"/>
                <w:szCs w:val="16"/>
              </w:rPr>
            </w:pPr>
            <w:r w:rsidRPr="00AC0089">
              <w:rPr>
                <w:rFonts w:ascii="Times New Roman" w:hAnsi="Times New Roman" w:cs="Times New Roman"/>
                <w:sz w:val="14"/>
                <w:szCs w:val="16"/>
              </w:rPr>
              <w:t>2019</w:t>
            </w:r>
          </w:p>
        </w:tc>
        <w:tc>
          <w:tcPr>
            <w:tcW w:w="127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41 (39.9-41.8)</w:t>
            </w:r>
          </w:p>
        </w:tc>
        <w:tc>
          <w:tcPr>
            <w:tcW w:w="113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21 (20-22)</w:t>
            </w:r>
          </w:p>
        </w:tc>
        <w:tc>
          <w:tcPr>
            <w:tcW w:w="1134" w:type="dxa"/>
            <w:tcBorders>
              <w:top w:val="single" w:sz="4" w:space="0" w:color="B6DDE8" w:themeColor="accent5" w:themeTint="66"/>
              <w:left w:val="single" w:sz="4" w:space="0" w:color="B6DDE8" w:themeColor="accent5" w:themeTint="66"/>
              <w:bottom w:val="single" w:sz="4" w:space="0" w:color="B6DDE8" w:themeColor="accent5" w:themeTint="66"/>
            </w:tcBorders>
            <w:shd w:val="clear" w:color="auto" w:fill="DAEEF3" w:themeFill="accent5" w:themeFillTint="33"/>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1 (0.9-1)</w:t>
            </w:r>
          </w:p>
        </w:tc>
      </w:tr>
      <w:tr w:rsidR="006978A1" w:rsidRPr="00247E3C" w:rsidTr="0045385B">
        <w:tc>
          <w:tcPr>
            <w:tcW w:w="704"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rsidR="006978A1" w:rsidRPr="00AC0089" w:rsidRDefault="006978A1" w:rsidP="006151B9">
            <w:pPr>
              <w:jc w:val="both"/>
              <w:rPr>
                <w:rFonts w:ascii="Times New Roman" w:hAnsi="Times New Roman" w:cs="Times New Roman"/>
                <w:sz w:val="14"/>
                <w:szCs w:val="16"/>
              </w:rPr>
            </w:pPr>
            <w:r w:rsidRPr="00AC0089">
              <w:rPr>
                <w:rFonts w:ascii="Times New Roman" w:hAnsi="Times New Roman" w:cs="Times New Roman"/>
                <w:sz w:val="14"/>
                <w:szCs w:val="16"/>
              </w:rPr>
              <w:t>2020</w:t>
            </w:r>
          </w:p>
        </w:tc>
        <w:tc>
          <w:tcPr>
            <w:tcW w:w="127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19 (18.2-19.5)</w:t>
            </w:r>
          </w:p>
        </w:tc>
        <w:tc>
          <w:tcPr>
            <w:tcW w:w="113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0.7 (0.7-0.8)</w:t>
            </w:r>
          </w:p>
        </w:tc>
        <w:tc>
          <w:tcPr>
            <w:tcW w:w="1134" w:type="dxa"/>
            <w:tcBorders>
              <w:top w:val="single" w:sz="4" w:space="0" w:color="B6DDE8" w:themeColor="accent5" w:themeTint="66"/>
              <w:left w:val="single" w:sz="4" w:space="0" w:color="B6DDE8" w:themeColor="accent5" w:themeTint="66"/>
              <w:bottom w:val="single" w:sz="4" w:space="0" w:color="B6DDE8" w:themeColor="accent5" w:themeTint="66"/>
            </w:tcBorders>
            <w:shd w:val="clear" w:color="auto" w:fill="auto"/>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0.6 (0.6-0.7)</w:t>
            </w:r>
          </w:p>
        </w:tc>
      </w:tr>
      <w:tr w:rsidR="006978A1" w:rsidRPr="00247E3C" w:rsidTr="0045385B">
        <w:tc>
          <w:tcPr>
            <w:tcW w:w="704"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tcPr>
          <w:p w:rsidR="006978A1" w:rsidRPr="00AC0089" w:rsidRDefault="006978A1" w:rsidP="006151B9">
            <w:pPr>
              <w:jc w:val="both"/>
              <w:rPr>
                <w:rFonts w:ascii="Times New Roman" w:hAnsi="Times New Roman" w:cs="Times New Roman"/>
                <w:sz w:val="14"/>
                <w:szCs w:val="16"/>
              </w:rPr>
            </w:pPr>
            <w:r w:rsidRPr="00AC0089">
              <w:rPr>
                <w:rFonts w:ascii="Times New Roman" w:hAnsi="Times New Roman" w:cs="Times New Roman"/>
                <w:sz w:val="14"/>
                <w:szCs w:val="16"/>
              </w:rPr>
              <w:t>2021</w:t>
            </w:r>
          </w:p>
        </w:tc>
        <w:tc>
          <w:tcPr>
            <w:tcW w:w="127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38 (36.7-38.5)</w:t>
            </w:r>
          </w:p>
        </w:tc>
        <w:tc>
          <w:tcPr>
            <w:tcW w:w="113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19 (18-19)</w:t>
            </w:r>
          </w:p>
        </w:tc>
        <w:tc>
          <w:tcPr>
            <w:tcW w:w="1134" w:type="dxa"/>
            <w:tcBorders>
              <w:top w:val="single" w:sz="4" w:space="0" w:color="B6DDE8" w:themeColor="accent5" w:themeTint="66"/>
              <w:left w:val="single" w:sz="4" w:space="0" w:color="B6DDE8" w:themeColor="accent5" w:themeTint="66"/>
              <w:bottom w:val="single" w:sz="4" w:space="0" w:color="B6DDE8" w:themeColor="accent5" w:themeTint="66"/>
            </w:tcBorders>
            <w:shd w:val="clear" w:color="auto" w:fill="DAEEF3" w:themeFill="accent5" w:themeFillTint="33"/>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0.9 (0.8-0.9)</w:t>
            </w:r>
          </w:p>
        </w:tc>
      </w:tr>
      <w:tr w:rsidR="006978A1" w:rsidRPr="00247E3C" w:rsidTr="0045385B">
        <w:tc>
          <w:tcPr>
            <w:tcW w:w="704"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rsidR="006978A1" w:rsidRPr="00AC0089" w:rsidRDefault="006978A1" w:rsidP="006151B9">
            <w:pPr>
              <w:jc w:val="both"/>
              <w:rPr>
                <w:rFonts w:ascii="Times New Roman" w:hAnsi="Times New Roman" w:cs="Times New Roman"/>
                <w:sz w:val="14"/>
                <w:szCs w:val="16"/>
              </w:rPr>
            </w:pPr>
            <w:r w:rsidRPr="00AC0089">
              <w:rPr>
                <w:rFonts w:ascii="Times New Roman" w:hAnsi="Times New Roman" w:cs="Times New Roman"/>
                <w:sz w:val="14"/>
                <w:szCs w:val="16"/>
              </w:rPr>
              <w:t>2022</w:t>
            </w:r>
          </w:p>
        </w:tc>
        <w:tc>
          <w:tcPr>
            <w:tcW w:w="127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46 (45.4-47.3)</w:t>
            </w:r>
          </w:p>
        </w:tc>
        <w:tc>
          <w:tcPr>
            <w:tcW w:w="113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25 (24-25)</w:t>
            </w:r>
          </w:p>
        </w:tc>
        <w:tc>
          <w:tcPr>
            <w:tcW w:w="1134" w:type="dxa"/>
            <w:tcBorders>
              <w:top w:val="single" w:sz="4" w:space="0" w:color="B6DDE8" w:themeColor="accent5" w:themeTint="66"/>
              <w:left w:val="single" w:sz="4" w:space="0" w:color="B6DDE8" w:themeColor="accent5" w:themeTint="66"/>
              <w:bottom w:val="single" w:sz="4" w:space="0" w:color="B6DDE8" w:themeColor="accent5" w:themeTint="66"/>
            </w:tcBorders>
            <w:shd w:val="clear" w:color="auto" w:fill="auto"/>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0.8 (0.8-0.9)</w:t>
            </w:r>
          </w:p>
        </w:tc>
      </w:tr>
      <w:tr w:rsidR="006978A1" w:rsidRPr="00247E3C" w:rsidTr="0045385B">
        <w:tc>
          <w:tcPr>
            <w:tcW w:w="704"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tcPr>
          <w:p w:rsidR="006978A1" w:rsidRPr="00AC0089" w:rsidRDefault="006978A1" w:rsidP="006151B9">
            <w:pPr>
              <w:jc w:val="both"/>
              <w:rPr>
                <w:rFonts w:ascii="Times New Roman" w:hAnsi="Times New Roman" w:cs="Times New Roman"/>
                <w:sz w:val="14"/>
                <w:szCs w:val="16"/>
              </w:rPr>
            </w:pPr>
            <w:proofErr w:type="spellStart"/>
            <w:r w:rsidRPr="00AC0089">
              <w:rPr>
                <w:rFonts w:ascii="Times New Roman" w:hAnsi="Times New Roman" w:cs="Times New Roman"/>
                <w:sz w:val="14"/>
                <w:szCs w:val="16"/>
              </w:rPr>
              <w:t>Overall</w:t>
            </w:r>
            <w:proofErr w:type="spellEnd"/>
          </w:p>
        </w:tc>
        <w:tc>
          <w:tcPr>
            <w:tcW w:w="127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36 (36 – 36.8)</w:t>
            </w:r>
          </w:p>
        </w:tc>
        <w:tc>
          <w:tcPr>
            <w:tcW w:w="113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18 (18-19)</w:t>
            </w:r>
          </w:p>
        </w:tc>
        <w:tc>
          <w:tcPr>
            <w:tcW w:w="1134" w:type="dxa"/>
            <w:tcBorders>
              <w:top w:val="single" w:sz="4" w:space="0" w:color="B6DDE8" w:themeColor="accent5" w:themeTint="66"/>
              <w:left w:val="single" w:sz="4" w:space="0" w:color="B6DDE8" w:themeColor="accent5" w:themeTint="66"/>
              <w:bottom w:val="single" w:sz="4" w:space="0" w:color="B6DDE8" w:themeColor="accent5" w:themeTint="66"/>
            </w:tcBorders>
            <w:shd w:val="clear" w:color="auto" w:fill="DAEEF3" w:themeFill="accent5" w:themeFillTint="33"/>
          </w:tcPr>
          <w:p w:rsidR="006978A1" w:rsidRPr="00AC0089" w:rsidRDefault="006978A1" w:rsidP="0045385B">
            <w:pPr>
              <w:jc w:val="center"/>
              <w:rPr>
                <w:rFonts w:ascii="Times New Roman" w:hAnsi="Times New Roman" w:cs="Times New Roman"/>
                <w:sz w:val="14"/>
                <w:szCs w:val="16"/>
              </w:rPr>
            </w:pPr>
            <w:r w:rsidRPr="00AC0089">
              <w:rPr>
                <w:rFonts w:ascii="Times New Roman" w:hAnsi="Times New Roman" w:cs="Times New Roman"/>
                <w:sz w:val="14"/>
                <w:szCs w:val="16"/>
              </w:rPr>
              <w:t>0.9 (0.8-0.9)</w:t>
            </w:r>
          </w:p>
        </w:tc>
      </w:tr>
    </w:tbl>
    <w:p w:rsidR="006978A1" w:rsidRDefault="006978A1" w:rsidP="006978A1">
      <w:pPr>
        <w:pStyle w:val="NormalWeb"/>
        <w:spacing w:before="0" w:beforeAutospacing="0" w:after="0" w:afterAutospacing="0"/>
        <w:jc w:val="both"/>
        <w:rPr>
          <w:sz w:val="16"/>
          <w:szCs w:val="16"/>
        </w:rPr>
      </w:pPr>
    </w:p>
    <w:p w:rsidR="006978A1" w:rsidRDefault="006978A1" w:rsidP="006978A1">
      <w:pPr>
        <w:pStyle w:val="NormalWeb"/>
        <w:spacing w:before="0" w:beforeAutospacing="0" w:after="0" w:afterAutospacing="0"/>
        <w:jc w:val="both"/>
        <w:rPr>
          <w:sz w:val="16"/>
          <w:szCs w:val="16"/>
        </w:rPr>
      </w:pPr>
    </w:p>
    <w:p w:rsidR="006978A1" w:rsidRDefault="006978A1" w:rsidP="006978A1">
      <w:pPr>
        <w:pStyle w:val="NormalWeb"/>
        <w:spacing w:before="0" w:beforeAutospacing="0" w:after="0" w:afterAutospacing="0"/>
        <w:jc w:val="both"/>
        <w:rPr>
          <w:sz w:val="16"/>
          <w:szCs w:val="16"/>
          <w:lang w:val="en-US"/>
        </w:rPr>
      </w:pPr>
      <w:r w:rsidRPr="00A92111">
        <w:rPr>
          <w:sz w:val="16"/>
          <w:szCs w:val="16"/>
          <w:lang w:val="en-US"/>
        </w:rPr>
        <w:t>Concerning the number of colonoscopies, the variation in frequency of a total of 33,206 colonoscopies was analyzed. As illustrated in Fig. 1, the 2020 data indicate a significant deviation from the historical trend, which typically sees a rise in colonoscopies in March. Instead, there was a substantial decrease of over 95% in the number of procedures compared to 2019, due to the implementation of a strict and mandatory quarantine. This decline was gradually reversed beginning in May/June with the easing of restrictions and the reopening of hospitals, although it did not reach pre-pandemic levels. Even in May 2021, as the recovery continued, a further decrease was recorded. This was attributable to a resurgence of the disease, although this variation was smaller and of shorter duration than in 2020.</w:t>
      </w:r>
    </w:p>
    <w:p w:rsidR="006978A1" w:rsidRDefault="006978A1" w:rsidP="006978A1">
      <w:pPr>
        <w:pStyle w:val="NormalWeb"/>
        <w:spacing w:before="0" w:beforeAutospacing="0" w:after="0" w:afterAutospacing="0"/>
        <w:jc w:val="both"/>
        <w:rPr>
          <w:sz w:val="16"/>
          <w:szCs w:val="16"/>
          <w:lang w:val="en-US"/>
        </w:rPr>
      </w:pPr>
      <w:r w:rsidRPr="00A92111">
        <w:rPr>
          <w:sz w:val="16"/>
          <w:szCs w:val="16"/>
          <w:lang w:val="en-US"/>
        </w:rPr>
        <w:t>Regarding variation in the rate according to colonoscopy indications, during the pandemic, there was a significant decrease in the screening rate compared to 2019 (0.7 vs. 2, respectively). During the pandemic, there was a 65% decrease in screening colonoscopies, a 58% decrease in surveillance colonoscopies, and a 28% decrease in diagnostic colonoscopies for patients with clinical suspicion of CRC. Although the proportion of surveillance colonoscopies remained stable, screening colonoscopies decreased while diagnostic colonoscopies increased significantly compared to pre-pandemic levels (25% vs. 41%; p=0.001) (Fig. 2).</w:t>
      </w:r>
    </w:p>
    <w:p w:rsidR="006978A1" w:rsidRDefault="006978A1" w:rsidP="006978A1">
      <w:pPr>
        <w:pStyle w:val="NormalWeb"/>
        <w:spacing w:before="0" w:beforeAutospacing="0" w:after="0" w:afterAutospacing="0"/>
        <w:jc w:val="both"/>
        <w:rPr>
          <w:sz w:val="16"/>
          <w:szCs w:val="16"/>
          <w:lang w:val="en-US"/>
        </w:rPr>
        <w:sectPr w:rsidR="006978A1" w:rsidSect="006978A1">
          <w:type w:val="continuous"/>
          <w:pgSz w:w="12240" w:h="15840"/>
          <w:pgMar w:top="1440" w:right="1440" w:bottom="1440" w:left="1440" w:header="720" w:footer="720" w:gutter="0"/>
          <w:pgNumType w:start="1"/>
          <w:cols w:num="2" w:space="720"/>
        </w:sectPr>
      </w:pPr>
    </w:p>
    <w:p w:rsidR="006978A1" w:rsidRDefault="006978A1" w:rsidP="006978A1">
      <w:pPr>
        <w:pStyle w:val="NormalWeb"/>
        <w:spacing w:before="0" w:beforeAutospacing="0" w:after="0" w:afterAutospacing="0"/>
        <w:jc w:val="both"/>
        <w:rPr>
          <w:sz w:val="16"/>
          <w:szCs w:val="16"/>
          <w:lang w:val="en-US"/>
        </w:rPr>
      </w:pPr>
    </w:p>
    <w:p w:rsidR="006978A1" w:rsidRDefault="006978A1" w:rsidP="006978A1">
      <w:pPr>
        <w:pStyle w:val="NormalWeb"/>
        <w:spacing w:before="0" w:beforeAutospacing="0" w:after="0" w:afterAutospacing="0"/>
        <w:jc w:val="both"/>
        <w:rPr>
          <w:sz w:val="16"/>
          <w:szCs w:val="16"/>
          <w:lang w:val="en-US"/>
        </w:rPr>
      </w:pPr>
    </w:p>
    <w:p w:rsidR="006978A1" w:rsidRDefault="006978A1" w:rsidP="006978A1">
      <w:pPr>
        <w:pStyle w:val="NormalWeb"/>
        <w:spacing w:before="0" w:beforeAutospacing="0" w:after="0" w:afterAutospacing="0"/>
        <w:jc w:val="center"/>
        <w:rPr>
          <w:sz w:val="16"/>
          <w:szCs w:val="16"/>
          <w:lang w:val="en-US"/>
        </w:rPr>
      </w:pPr>
      <w:r w:rsidRPr="00A92111">
        <w:rPr>
          <w:rFonts w:eastAsia="Calibri"/>
          <w:noProof/>
          <w:sz w:val="16"/>
          <w:szCs w:val="16"/>
          <w:lang w:val="es-AR" w:eastAsia="es-AR"/>
        </w:rPr>
        <w:drawing>
          <wp:inline distT="0" distB="0" distL="114300" distR="114300" wp14:anchorId="6B9D0218" wp14:editId="01663BD9">
            <wp:extent cx="4894729" cy="2595282"/>
            <wp:effectExtent l="0" t="0" r="127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4972631" cy="2636587"/>
                    </a:xfrm>
                    <a:prstGeom prst="rect">
                      <a:avLst/>
                    </a:prstGeom>
                    <a:ln/>
                  </pic:spPr>
                </pic:pic>
              </a:graphicData>
            </a:graphic>
          </wp:inline>
        </w:drawing>
      </w:r>
    </w:p>
    <w:p w:rsidR="006978A1" w:rsidRDefault="006978A1" w:rsidP="006978A1">
      <w:pPr>
        <w:jc w:val="both"/>
        <w:rPr>
          <w:b/>
          <w:i/>
          <w:sz w:val="14"/>
          <w:szCs w:val="16"/>
          <w:lang w:val="en-US"/>
        </w:rPr>
      </w:pPr>
    </w:p>
    <w:p w:rsidR="00E470BE" w:rsidRDefault="006978A1" w:rsidP="006978A1">
      <w:pPr>
        <w:jc w:val="both"/>
        <w:rPr>
          <w:rFonts w:ascii="Times New Roman" w:hAnsi="Times New Roman" w:cs="Times New Roman"/>
          <w:i/>
          <w:sz w:val="14"/>
          <w:szCs w:val="16"/>
          <w:lang w:val="en-US"/>
        </w:rPr>
      </w:pPr>
      <w:r>
        <w:rPr>
          <w:rFonts w:ascii="Times New Roman" w:hAnsi="Times New Roman" w:cs="Times New Roman"/>
          <w:b/>
          <w:i/>
          <w:sz w:val="14"/>
          <w:szCs w:val="16"/>
          <w:lang w:val="en-US"/>
        </w:rPr>
        <w:t xml:space="preserve">             </w:t>
      </w:r>
      <w:r w:rsidR="00E470BE">
        <w:rPr>
          <w:rFonts w:ascii="Times New Roman" w:hAnsi="Times New Roman" w:cs="Times New Roman"/>
          <w:b/>
          <w:i/>
          <w:sz w:val="14"/>
          <w:szCs w:val="16"/>
          <w:lang w:val="en-US"/>
        </w:rPr>
        <w:t xml:space="preserve">              </w:t>
      </w:r>
      <w:r w:rsidRPr="006978A1">
        <w:rPr>
          <w:rFonts w:ascii="Times New Roman" w:hAnsi="Times New Roman" w:cs="Times New Roman"/>
          <w:b/>
          <w:i/>
          <w:sz w:val="14"/>
          <w:szCs w:val="16"/>
          <w:lang w:val="en-US"/>
        </w:rPr>
        <w:t xml:space="preserve">Figure 1. </w:t>
      </w:r>
      <w:r w:rsidRPr="006978A1">
        <w:rPr>
          <w:rFonts w:ascii="Times New Roman" w:hAnsi="Times New Roman" w:cs="Times New Roman"/>
          <w:i/>
          <w:sz w:val="14"/>
          <w:szCs w:val="16"/>
          <w:lang w:val="en-US"/>
        </w:rPr>
        <w:t>Monthly and year-over-year variation in the number of colonoscopies performed on members of the</w:t>
      </w:r>
      <w:r>
        <w:rPr>
          <w:rFonts w:ascii="Times New Roman" w:hAnsi="Times New Roman" w:cs="Times New Roman"/>
          <w:i/>
          <w:sz w:val="14"/>
          <w:szCs w:val="16"/>
          <w:lang w:val="en-US"/>
        </w:rPr>
        <w:t xml:space="preserve"> </w:t>
      </w:r>
      <w:r w:rsidRPr="006978A1">
        <w:rPr>
          <w:rFonts w:ascii="Times New Roman" w:hAnsi="Times New Roman" w:cs="Times New Roman"/>
          <w:i/>
          <w:sz w:val="14"/>
          <w:szCs w:val="16"/>
          <w:lang w:val="en-US"/>
        </w:rPr>
        <w:t xml:space="preserve">Hospital </w:t>
      </w:r>
      <w:proofErr w:type="spellStart"/>
      <w:r w:rsidRPr="006978A1">
        <w:rPr>
          <w:rFonts w:ascii="Times New Roman" w:hAnsi="Times New Roman" w:cs="Times New Roman"/>
          <w:i/>
          <w:sz w:val="14"/>
          <w:szCs w:val="16"/>
          <w:lang w:val="en-US"/>
        </w:rPr>
        <w:t>Italiano</w:t>
      </w:r>
      <w:proofErr w:type="spellEnd"/>
      <w:r w:rsidRPr="006978A1">
        <w:rPr>
          <w:rFonts w:ascii="Times New Roman" w:hAnsi="Times New Roman" w:cs="Times New Roman"/>
          <w:i/>
          <w:sz w:val="14"/>
          <w:szCs w:val="16"/>
          <w:lang w:val="en-US"/>
        </w:rPr>
        <w:t xml:space="preserve"> de </w:t>
      </w:r>
    </w:p>
    <w:p w:rsidR="006978A1" w:rsidRPr="006978A1" w:rsidRDefault="00E470BE" w:rsidP="006978A1">
      <w:pPr>
        <w:jc w:val="both"/>
        <w:rPr>
          <w:rFonts w:ascii="Times New Roman" w:hAnsi="Times New Roman" w:cs="Times New Roman"/>
          <w:i/>
          <w:sz w:val="14"/>
          <w:szCs w:val="16"/>
          <w:lang w:val="en-US"/>
        </w:rPr>
      </w:pPr>
      <w:r>
        <w:rPr>
          <w:rFonts w:ascii="Times New Roman" w:hAnsi="Times New Roman" w:cs="Times New Roman"/>
          <w:i/>
          <w:sz w:val="14"/>
          <w:szCs w:val="16"/>
          <w:lang w:val="en-US"/>
        </w:rPr>
        <w:t xml:space="preserve">                           </w:t>
      </w:r>
      <w:r w:rsidR="006978A1" w:rsidRPr="006978A1">
        <w:rPr>
          <w:rFonts w:ascii="Times New Roman" w:hAnsi="Times New Roman" w:cs="Times New Roman"/>
          <w:i/>
          <w:sz w:val="14"/>
          <w:szCs w:val="16"/>
          <w:lang w:val="en-US"/>
        </w:rPr>
        <w:t>Buenos Aires Health Plan during the period 2018-2022.</w:t>
      </w:r>
    </w:p>
    <w:p w:rsidR="006978A1" w:rsidRPr="006978A1" w:rsidRDefault="006978A1" w:rsidP="006978A1">
      <w:pPr>
        <w:pStyle w:val="Job-subtit"/>
        <w:jc w:val="center"/>
        <w:rPr>
          <w:noProof/>
          <w:highlight w:val="white"/>
          <w:lang w:val="en-US"/>
        </w:rPr>
      </w:pPr>
    </w:p>
    <w:p w:rsidR="006978A1" w:rsidRPr="006978A1" w:rsidRDefault="006978A1" w:rsidP="006978A1">
      <w:pPr>
        <w:pStyle w:val="Job-subtit"/>
        <w:jc w:val="center"/>
        <w:rPr>
          <w:noProof/>
          <w:highlight w:val="white"/>
          <w:lang w:val="en-US"/>
        </w:rPr>
      </w:pPr>
    </w:p>
    <w:p w:rsidR="006978A1" w:rsidRPr="00286C33" w:rsidRDefault="006978A1" w:rsidP="006978A1">
      <w:pPr>
        <w:pStyle w:val="Job-subtit"/>
        <w:jc w:val="center"/>
        <w:rPr>
          <w:highlight w:val="white"/>
        </w:rPr>
      </w:pPr>
      <w:r w:rsidRPr="00A92111">
        <w:rPr>
          <w:noProof/>
          <w:highlight w:val="white"/>
        </w:rPr>
        <w:lastRenderedPageBreak/>
        <w:drawing>
          <wp:inline distT="0" distB="0" distL="114300" distR="114300" wp14:anchorId="4A12A150" wp14:editId="47C35DB8">
            <wp:extent cx="4531659" cy="2312895"/>
            <wp:effectExtent l="19050" t="19050" r="21590" b="1143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4608506" cy="2352117"/>
                    </a:xfrm>
                    <a:prstGeom prst="rect">
                      <a:avLst/>
                    </a:prstGeom>
                    <a:ln w="6350">
                      <a:solidFill>
                        <a:schemeClr val="tx1"/>
                      </a:solidFill>
                    </a:ln>
                  </pic:spPr>
                </pic:pic>
              </a:graphicData>
            </a:graphic>
          </wp:inline>
        </w:drawing>
      </w:r>
    </w:p>
    <w:p w:rsidR="006978A1" w:rsidRPr="00A92111" w:rsidRDefault="006978A1" w:rsidP="00E470BE">
      <w:pPr>
        <w:tabs>
          <w:tab w:val="center" w:pos="4680"/>
          <w:tab w:val="left" w:pos="7523"/>
        </w:tabs>
        <w:rPr>
          <w:b/>
          <w:sz w:val="16"/>
          <w:szCs w:val="16"/>
          <w:lang w:val="en-US"/>
        </w:rPr>
      </w:pPr>
      <w:r>
        <w:rPr>
          <w:b/>
          <w:i/>
          <w:sz w:val="14"/>
          <w:szCs w:val="16"/>
          <w:lang w:val="en-US"/>
        </w:rPr>
        <w:tab/>
      </w:r>
      <w:r w:rsidRPr="00E470BE">
        <w:rPr>
          <w:rFonts w:ascii="Times New Roman" w:hAnsi="Times New Roman" w:cs="Times New Roman"/>
          <w:b/>
          <w:i/>
          <w:sz w:val="14"/>
          <w:szCs w:val="16"/>
          <w:lang w:val="en-US"/>
        </w:rPr>
        <w:t xml:space="preserve">Figure 2. </w:t>
      </w:r>
      <w:r w:rsidRPr="00E470BE">
        <w:rPr>
          <w:rFonts w:ascii="Times New Roman" w:hAnsi="Times New Roman" w:cs="Times New Roman"/>
          <w:i/>
          <w:sz w:val="14"/>
          <w:szCs w:val="16"/>
          <w:lang w:val="en-US"/>
        </w:rPr>
        <w:t>Percentage distribution of colonoscopy indications during different periods</w:t>
      </w:r>
      <w:r w:rsidRPr="00286C33">
        <w:rPr>
          <w:i/>
          <w:sz w:val="14"/>
          <w:szCs w:val="16"/>
          <w:lang w:val="en-US"/>
        </w:rPr>
        <w:t>.</w:t>
      </w:r>
    </w:p>
    <w:p w:rsidR="00B330F6" w:rsidRDefault="00B330F6" w:rsidP="00257C86">
      <w:pPr>
        <w:pStyle w:val="NormalWeb"/>
        <w:spacing w:before="0" w:beforeAutospacing="0" w:after="0" w:afterAutospacing="0"/>
        <w:jc w:val="both"/>
        <w:rPr>
          <w:sz w:val="14"/>
          <w:szCs w:val="17"/>
          <w:lang w:val="en-US"/>
        </w:rPr>
      </w:pPr>
    </w:p>
    <w:p w:rsidR="00B330F6" w:rsidRDefault="00B330F6" w:rsidP="00257C86">
      <w:pPr>
        <w:pStyle w:val="NormalWeb"/>
        <w:spacing w:before="0" w:beforeAutospacing="0" w:after="0" w:afterAutospacing="0"/>
        <w:jc w:val="both"/>
        <w:rPr>
          <w:sz w:val="14"/>
          <w:szCs w:val="17"/>
          <w:lang w:val="en-US"/>
        </w:rPr>
      </w:pPr>
    </w:p>
    <w:p w:rsidR="00E470BE" w:rsidRDefault="00E470BE" w:rsidP="00E470BE">
      <w:pPr>
        <w:pStyle w:val="NormalWeb"/>
        <w:spacing w:before="0" w:beforeAutospacing="0" w:after="0" w:afterAutospacing="0"/>
        <w:jc w:val="both"/>
        <w:rPr>
          <w:sz w:val="16"/>
          <w:szCs w:val="16"/>
          <w:lang w:val="en-US"/>
        </w:rPr>
        <w:sectPr w:rsidR="00E470BE" w:rsidSect="006978A1">
          <w:type w:val="continuous"/>
          <w:pgSz w:w="12240" w:h="15840"/>
          <w:pgMar w:top="1440" w:right="1440" w:bottom="1440" w:left="1440" w:header="720" w:footer="720" w:gutter="0"/>
          <w:pgNumType w:start="1"/>
          <w:cols w:space="720"/>
        </w:sectPr>
      </w:pPr>
    </w:p>
    <w:p w:rsidR="008D5E0B" w:rsidRDefault="008D5E0B" w:rsidP="00E470BE">
      <w:pPr>
        <w:pStyle w:val="NormalWeb"/>
        <w:spacing w:before="0" w:beforeAutospacing="0" w:after="0" w:afterAutospacing="0"/>
        <w:jc w:val="both"/>
        <w:rPr>
          <w:sz w:val="16"/>
          <w:szCs w:val="16"/>
          <w:lang w:val="en-US"/>
        </w:rPr>
      </w:pPr>
    </w:p>
    <w:p w:rsidR="00E470BE" w:rsidRPr="00A92111" w:rsidRDefault="00E470BE" w:rsidP="00E470BE">
      <w:pPr>
        <w:pStyle w:val="NormalWeb"/>
        <w:spacing w:before="0" w:beforeAutospacing="0" w:after="0" w:afterAutospacing="0"/>
        <w:jc w:val="both"/>
        <w:rPr>
          <w:sz w:val="16"/>
          <w:szCs w:val="16"/>
          <w:lang w:val="en-US"/>
        </w:rPr>
      </w:pPr>
      <w:r w:rsidRPr="00A92111">
        <w:rPr>
          <w:sz w:val="16"/>
          <w:szCs w:val="16"/>
          <w:lang w:val="en-US"/>
        </w:rPr>
        <w:t>The overall rate of endoscopic resections was 32%, with no difference between the pre-pandemic (31.7%), pandemic (30%), and post-pandemic (32.6%) periods. Regarding the detection of adenocarcinoma, 85% (370/488 cases) were diagnosed in symptomatic patients. The absolute number of adenocarcinoma cases diagnosed during 2020 was 41% lower than in 2019 (72 vs. 123). This difference was also evident in the detection rate of adenocarcinoma by colonoscopy (RR 0.58, 95% CI 0.43–0.78; p=0.003) (Table 2).</w:t>
      </w:r>
    </w:p>
    <w:p w:rsidR="00E470BE" w:rsidRDefault="00E470BE" w:rsidP="00E470BE">
      <w:pPr>
        <w:pStyle w:val="NormalWeb"/>
        <w:spacing w:before="0" w:beforeAutospacing="0" w:after="0" w:afterAutospacing="0"/>
        <w:jc w:val="both"/>
        <w:rPr>
          <w:sz w:val="16"/>
          <w:szCs w:val="16"/>
          <w:lang w:val="en-US"/>
        </w:rPr>
      </w:pPr>
      <w:r w:rsidRPr="00A92111">
        <w:rPr>
          <w:sz w:val="16"/>
          <w:szCs w:val="16"/>
          <w:lang w:val="en-US"/>
        </w:rPr>
        <w:t>Table 3 details the distribution of pathological stages. More than 75% of cases underwent scheduled surgery, with no significant differences observed between periods. Although the proportion of patients with distant metastases remained stable during all periods, those operated on in the post-pandemic period had a significantly higher proportion of stage III (RR 1.53, 95% CI 1.08–2.18; p=0.01).</w:t>
      </w:r>
    </w:p>
    <w:p w:rsidR="00E470BE" w:rsidRPr="00A92111" w:rsidRDefault="00E470BE" w:rsidP="00E470BE">
      <w:pPr>
        <w:pStyle w:val="NormalWeb"/>
        <w:spacing w:before="0" w:beforeAutospacing="0" w:after="0" w:afterAutospacing="0"/>
        <w:jc w:val="both"/>
        <w:rPr>
          <w:sz w:val="16"/>
          <w:szCs w:val="16"/>
          <w:lang w:val="en-US"/>
        </w:rPr>
      </w:pPr>
    </w:p>
    <w:p w:rsidR="00E470BE" w:rsidRPr="00A92111" w:rsidRDefault="00E470BE" w:rsidP="00E470BE">
      <w:pPr>
        <w:jc w:val="both"/>
        <w:rPr>
          <w:b/>
          <w:sz w:val="16"/>
          <w:szCs w:val="16"/>
          <w:lang w:val="en-US"/>
        </w:rPr>
      </w:pPr>
    </w:p>
    <w:p w:rsidR="00E470BE" w:rsidRPr="00B63725" w:rsidRDefault="00E470BE" w:rsidP="00B63725">
      <w:pPr>
        <w:tabs>
          <w:tab w:val="left" w:pos="3119"/>
        </w:tabs>
        <w:rPr>
          <w:rFonts w:ascii="Times New Roman" w:hAnsi="Times New Roman" w:cs="Times New Roman"/>
          <w:i/>
          <w:sz w:val="14"/>
          <w:szCs w:val="16"/>
          <w:lang w:val="en-US"/>
        </w:rPr>
      </w:pPr>
      <w:r w:rsidRPr="00B63725">
        <w:rPr>
          <w:rFonts w:ascii="Times New Roman" w:hAnsi="Times New Roman" w:cs="Times New Roman"/>
          <w:b/>
          <w:i/>
          <w:sz w:val="14"/>
          <w:szCs w:val="16"/>
          <w:lang w:val="en-US"/>
        </w:rPr>
        <w:t>Table 2.</w:t>
      </w:r>
      <w:r w:rsidRPr="00B63725">
        <w:rPr>
          <w:rFonts w:ascii="Times New Roman" w:hAnsi="Times New Roman" w:cs="Times New Roman"/>
          <w:i/>
          <w:sz w:val="14"/>
          <w:szCs w:val="16"/>
          <w:lang w:val="en-US"/>
        </w:rPr>
        <w:t xml:space="preserve"> Detection rate of adenocarcinoma diagnosed by colonoscopy in members of the Hospital </w:t>
      </w:r>
      <w:proofErr w:type="spellStart"/>
      <w:r w:rsidRPr="00B63725">
        <w:rPr>
          <w:rFonts w:ascii="Times New Roman" w:hAnsi="Times New Roman" w:cs="Times New Roman"/>
          <w:i/>
          <w:sz w:val="14"/>
          <w:szCs w:val="16"/>
          <w:lang w:val="en-US"/>
        </w:rPr>
        <w:t>Italiano</w:t>
      </w:r>
      <w:proofErr w:type="spellEnd"/>
      <w:r w:rsidRPr="00B63725">
        <w:rPr>
          <w:rFonts w:ascii="Times New Roman" w:hAnsi="Times New Roman" w:cs="Times New Roman"/>
          <w:i/>
          <w:sz w:val="14"/>
          <w:szCs w:val="16"/>
          <w:lang w:val="en-US"/>
        </w:rPr>
        <w:t xml:space="preserve"> de Buenos Aires Health Plan per 1,000 patients.</w:t>
      </w:r>
    </w:p>
    <w:p w:rsidR="00F648E6" w:rsidRPr="00A92111" w:rsidRDefault="00F648E6" w:rsidP="00F648E6">
      <w:pPr>
        <w:rPr>
          <w:b/>
          <w:sz w:val="16"/>
          <w:szCs w:val="16"/>
          <w:lang w:val="en-US"/>
        </w:rPr>
      </w:pPr>
    </w:p>
    <w:tbl>
      <w:tblPr>
        <w:tblW w:w="4248"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Look w:val="0400" w:firstRow="0" w:lastRow="0" w:firstColumn="0" w:lastColumn="0" w:noHBand="0" w:noVBand="1"/>
      </w:tblPr>
      <w:tblGrid>
        <w:gridCol w:w="1555"/>
        <w:gridCol w:w="2693"/>
      </w:tblGrid>
      <w:tr w:rsidR="00E470BE" w:rsidRPr="00A92111" w:rsidTr="00B63725">
        <w:tc>
          <w:tcPr>
            <w:tcW w:w="1555" w:type="dxa"/>
            <w:shd w:val="clear" w:color="auto" w:fill="92CDDC" w:themeFill="accent5" w:themeFillTint="99"/>
          </w:tcPr>
          <w:p w:rsidR="00E470BE" w:rsidRPr="00E470BE" w:rsidRDefault="00E470BE" w:rsidP="00B63725">
            <w:pPr>
              <w:ind w:left="-538" w:firstLine="538"/>
              <w:jc w:val="both"/>
              <w:rPr>
                <w:rFonts w:ascii="Times New Roman" w:hAnsi="Times New Roman" w:cs="Times New Roman"/>
                <w:sz w:val="14"/>
                <w:szCs w:val="16"/>
              </w:rPr>
            </w:pPr>
            <w:proofErr w:type="spellStart"/>
            <w:r w:rsidRPr="00E470BE">
              <w:rPr>
                <w:rFonts w:ascii="Times New Roman" w:hAnsi="Times New Roman" w:cs="Times New Roman"/>
                <w:sz w:val="14"/>
                <w:szCs w:val="16"/>
              </w:rPr>
              <w:t>Year</w:t>
            </w:r>
            <w:proofErr w:type="spellEnd"/>
          </w:p>
        </w:tc>
        <w:tc>
          <w:tcPr>
            <w:tcW w:w="2693" w:type="dxa"/>
            <w:shd w:val="clear" w:color="auto" w:fill="92CDDC" w:themeFill="accent5" w:themeFillTint="99"/>
          </w:tcPr>
          <w:p w:rsidR="00E470BE" w:rsidRPr="00E470BE" w:rsidRDefault="00E470BE" w:rsidP="00E470BE">
            <w:pPr>
              <w:jc w:val="center"/>
              <w:rPr>
                <w:rFonts w:ascii="Times New Roman" w:hAnsi="Times New Roman" w:cs="Times New Roman"/>
                <w:sz w:val="14"/>
                <w:szCs w:val="16"/>
              </w:rPr>
            </w:pPr>
            <w:r w:rsidRPr="00E470BE">
              <w:rPr>
                <w:rFonts w:ascii="Times New Roman" w:hAnsi="Times New Roman" w:cs="Times New Roman"/>
                <w:sz w:val="14"/>
                <w:szCs w:val="16"/>
              </w:rPr>
              <w:t xml:space="preserve">Adenocarcinoma </w:t>
            </w:r>
            <w:proofErr w:type="spellStart"/>
            <w:r w:rsidRPr="00E470BE">
              <w:rPr>
                <w:rFonts w:ascii="Times New Roman" w:hAnsi="Times New Roman" w:cs="Times New Roman"/>
                <w:sz w:val="14"/>
                <w:szCs w:val="16"/>
              </w:rPr>
              <w:t>detection</w:t>
            </w:r>
            <w:proofErr w:type="spellEnd"/>
            <w:r w:rsidRPr="00E470BE">
              <w:rPr>
                <w:rFonts w:ascii="Times New Roman" w:hAnsi="Times New Roman" w:cs="Times New Roman"/>
                <w:sz w:val="14"/>
                <w:szCs w:val="16"/>
              </w:rPr>
              <w:t xml:space="preserve"> </w:t>
            </w:r>
            <w:proofErr w:type="spellStart"/>
            <w:r w:rsidRPr="00E470BE">
              <w:rPr>
                <w:rFonts w:ascii="Times New Roman" w:hAnsi="Times New Roman" w:cs="Times New Roman"/>
                <w:sz w:val="14"/>
                <w:szCs w:val="16"/>
              </w:rPr>
              <w:t>rate</w:t>
            </w:r>
            <w:proofErr w:type="spellEnd"/>
          </w:p>
          <w:p w:rsidR="00E470BE" w:rsidRPr="00E470BE" w:rsidRDefault="00E470BE" w:rsidP="00E470BE">
            <w:pPr>
              <w:jc w:val="center"/>
              <w:rPr>
                <w:rFonts w:ascii="Times New Roman" w:hAnsi="Times New Roman" w:cs="Times New Roman"/>
                <w:sz w:val="14"/>
                <w:szCs w:val="16"/>
              </w:rPr>
            </w:pPr>
            <w:r w:rsidRPr="00E470BE">
              <w:rPr>
                <w:rFonts w:ascii="Times New Roman" w:hAnsi="Times New Roman" w:cs="Times New Roman"/>
                <w:sz w:val="14"/>
                <w:szCs w:val="16"/>
              </w:rPr>
              <w:t>RR (95% CI)</w:t>
            </w:r>
          </w:p>
        </w:tc>
      </w:tr>
      <w:tr w:rsidR="00E470BE" w:rsidRPr="00A92111" w:rsidTr="00B63725">
        <w:trPr>
          <w:trHeight w:val="75"/>
        </w:trPr>
        <w:tc>
          <w:tcPr>
            <w:tcW w:w="1555" w:type="dxa"/>
            <w:shd w:val="clear" w:color="auto" w:fill="DAEEF3" w:themeFill="accent5" w:themeFillTint="33"/>
          </w:tcPr>
          <w:p w:rsidR="00E470BE" w:rsidRPr="00E470BE" w:rsidRDefault="00E470BE" w:rsidP="006151B9">
            <w:pPr>
              <w:jc w:val="both"/>
              <w:rPr>
                <w:rFonts w:ascii="Times New Roman" w:hAnsi="Times New Roman" w:cs="Times New Roman"/>
                <w:sz w:val="14"/>
                <w:szCs w:val="16"/>
              </w:rPr>
            </w:pPr>
            <w:r w:rsidRPr="00E470BE">
              <w:rPr>
                <w:rFonts w:ascii="Times New Roman" w:hAnsi="Times New Roman" w:cs="Times New Roman"/>
                <w:sz w:val="14"/>
                <w:szCs w:val="16"/>
              </w:rPr>
              <w:t>2018</w:t>
            </w:r>
          </w:p>
        </w:tc>
        <w:tc>
          <w:tcPr>
            <w:tcW w:w="2693" w:type="dxa"/>
            <w:shd w:val="clear" w:color="auto" w:fill="DAEEF3" w:themeFill="accent5" w:themeFillTint="33"/>
          </w:tcPr>
          <w:p w:rsidR="00E470BE" w:rsidRPr="00E470BE" w:rsidRDefault="00E470BE" w:rsidP="00E470BE">
            <w:pPr>
              <w:jc w:val="center"/>
              <w:rPr>
                <w:rFonts w:ascii="Times New Roman" w:hAnsi="Times New Roman" w:cs="Times New Roman"/>
                <w:sz w:val="14"/>
                <w:szCs w:val="16"/>
              </w:rPr>
            </w:pPr>
            <w:r w:rsidRPr="00E470BE">
              <w:rPr>
                <w:rFonts w:ascii="Times New Roman" w:hAnsi="Times New Roman" w:cs="Times New Roman"/>
                <w:sz w:val="14"/>
                <w:szCs w:val="16"/>
              </w:rPr>
              <w:t>0.57 (0.46 – 0.69)</w:t>
            </w:r>
          </w:p>
        </w:tc>
      </w:tr>
      <w:tr w:rsidR="00E470BE" w:rsidRPr="00A92111" w:rsidTr="00B63725">
        <w:tc>
          <w:tcPr>
            <w:tcW w:w="1555" w:type="dxa"/>
            <w:shd w:val="clear" w:color="auto" w:fill="auto"/>
          </w:tcPr>
          <w:p w:rsidR="00E470BE" w:rsidRPr="00E470BE" w:rsidRDefault="00E470BE" w:rsidP="006151B9">
            <w:pPr>
              <w:jc w:val="both"/>
              <w:rPr>
                <w:rFonts w:ascii="Times New Roman" w:hAnsi="Times New Roman" w:cs="Times New Roman"/>
                <w:sz w:val="14"/>
                <w:szCs w:val="16"/>
              </w:rPr>
            </w:pPr>
            <w:r w:rsidRPr="00E470BE">
              <w:rPr>
                <w:rFonts w:ascii="Times New Roman" w:hAnsi="Times New Roman" w:cs="Times New Roman"/>
                <w:sz w:val="14"/>
                <w:szCs w:val="16"/>
              </w:rPr>
              <w:t>2019</w:t>
            </w:r>
          </w:p>
        </w:tc>
        <w:tc>
          <w:tcPr>
            <w:tcW w:w="2693" w:type="dxa"/>
            <w:shd w:val="clear" w:color="auto" w:fill="auto"/>
          </w:tcPr>
          <w:p w:rsidR="00E470BE" w:rsidRPr="00E470BE" w:rsidRDefault="00E470BE" w:rsidP="00E470BE">
            <w:pPr>
              <w:jc w:val="center"/>
              <w:rPr>
                <w:rFonts w:ascii="Times New Roman" w:hAnsi="Times New Roman" w:cs="Times New Roman"/>
                <w:sz w:val="14"/>
                <w:szCs w:val="16"/>
              </w:rPr>
            </w:pPr>
            <w:r w:rsidRPr="00E470BE">
              <w:rPr>
                <w:rFonts w:ascii="Times New Roman" w:hAnsi="Times New Roman" w:cs="Times New Roman"/>
                <w:sz w:val="14"/>
                <w:szCs w:val="16"/>
              </w:rPr>
              <w:t>0.63 (0.58 – 0.83)</w:t>
            </w:r>
          </w:p>
        </w:tc>
      </w:tr>
      <w:tr w:rsidR="00E470BE" w:rsidRPr="00A92111" w:rsidTr="00B63725">
        <w:tc>
          <w:tcPr>
            <w:tcW w:w="1555" w:type="dxa"/>
            <w:shd w:val="clear" w:color="auto" w:fill="DAEEF3" w:themeFill="accent5" w:themeFillTint="33"/>
          </w:tcPr>
          <w:p w:rsidR="00E470BE" w:rsidRPr="00E470BE" w:rsidRDefault="00E470BE" w:rsidP="006151B9">
            <w:pPr>
              <w:jc w:val="both"/>
              <w:rPr>
                <w:rFonts w:ascii="Times New Roman" w:hAnsi="Times New Roman" w:cs="Times New Roman"/>
                <w:sz w:val="14"/>
                <w:szCs w:val="16"/>
              </w:rPr>
            </w:pPr>
            <w:r w:rsidRPr="00E470BE">
              <w:rPr>
                <w:rFonts w:ascii="Times New Roman" w:hAnsi="Times New Roman" w:cs="Times New Roman"/>
                <w:sz w:val="14"/>
                <w:szCs w:val="16"/>
              </w:rPr>
              <w:t>2020</w:t>
            </w:r>
          </w:p>
        </w:tc>
        <w:tc>
          <w:tcPr>
            <w:tcW w:w="2693" w:type="dxa"/>
            <w:shd w:val="clear" w:color="auto" w:fill="DAEEF3" w:themeFill="accent5" w:themeFillTint="33"/>
          </w:tcPr>
          <w:p w:rsidR="00E470BE" w:rsidRPr="00E470BE" w:rsidRDefault="00E470BE" w:rsidP="00E470BE">
            <w:pPr>
              <w:jc w:val="center"/>
              <w:rPr>
                <w:rFonts w:ascii="Times New Roman" w:hAnsi="Times New Roman" w:cs="Times New Roman"/>
                <w:sz w:val="14"/>
                <w:szCs w:val="16"/>
              </w:rPr>
            </w:pPr>
            <w:r w:rsidRPr="00E470BE">
              <w:rPr>
                <w:rFonts w:ascii="Times New Roman" w:hAnsi="Times New Roman" w:cs="Times New Roman"/>
                <w:sz w:val="14"/>
                <w:szCs w:val="16"/>
              </w:rPr>
              <w:t>0.48 (0.32 – 0.51)</w:t>
            </w:r>
          </w:p>
        </w:tc>
      </w:tr>
      <w:tr w:rsidR="00E470BE" w:rsidRPr="00A92111" w:rsidTr="00B63725">
        <w:tc>
          <w:tcPr>
            <w:tcW w:w="1555" w:type="dxa"/>
            <w:shd w:val="clear" w:color="auto" w:fill="auto"/>
          </w:tcPr>
          <w:p w:rsidR="00E470BE" w:rsidRPr="00E470BE" w:rsidRDefault="00E470BE" w:rsidP="006151B9">
            <w:pPr>
              <w:jc w:val="both"/>
              <w:rPr>
                <w:rFonts w:ascii="Times New Roman" w:hAnsi="Times New Roman" w:cs="Times New Roman"/>
                <w:sz w:val="14"/>
                <w:szCs w:val="16"/>
              </w:rPr>
            </w:pPr>
            <w:r w:rsidRPr="00E470BE">
              <w:rPr>
                <w:rFonts w:ascii="Times New Roman" w:hAnsi="Times New Roman" w:cs="Times New Roman"/>
                <w:sz w:val="14"/>
                <w:szCs w:val="16"/>
              </w:rPr>
              <w:t>2021</w:t>
            </w:r>
          </w:p>
        </w:tc>
        <w:tc>
          <w:tcPr>
            <w:tcW w:w="2693" w:type="dxa"/>
            <w:shd w:val="clear" w:color="auto" w:fill="auto"/>
          </w:tcPr>
          <w:p w:rsidR="00E470BE" w:rsidRPr="00E470BE" w:rsidRDefault="00E470BE" w:rsidP="00E470BE">
            <w:pPr>
              <w:jc w:val="center"/>
              <w:rPr>
                <w:rFonts w:ascii="Times New Roman" w:hAnsi="Times New Roman" w:cs="Times New Roman"/>
                <w:sz w:val="14"/>
                <w:szCs w:val="16"/>
              </w:rPr>
            </w:pPr>
            <w:r w:rsidRPr="00E470BE">
              <w:rPr>
                <w:rFonts w:ascii="Times New Roman" w:hAnsi="Times New Roman" w:cs="Times New Roman"/>
                <w:sz w:val="14"/>
                <w:szCs w:val="16"/>
              </w:rPr>
              <w:t>0.54 (0.43 – 0.6)</w:t>
            </w:r>
          </w:p>
        </w:tc>
      </w:tr>
      <w:tr w:rsidR="00E470BE" w:rsidRPr="00A92111" w:rsidTr="00B63725">
        <w:tc>
          <w:tcPr>
            <w:tcW w:w="1555" w:type="dxa"/>
            <w:shd w:val="clear" w:color="auto" w:fill="DAEEF3" w:themeFill="accent5" w:themeFillTint="33"/>
          </w:tcPr>
          <w:p w:rsidR="00E470BE" w:rsidRPr="00E470BE" w:rsidRDefault="00E470BE" w:rsidP="006151B9">
            <w:pPr>
              <w:jc w:val="both"/>
              <w:rPr>
                <w:rFonts w:ascii="Times New Roman" w:hAnsi="Times New Roman" w:cs="Times New Roman"/>
                <w:sz w:val="14"/>
                <w:szCs w:val="16"/>
              </w:rPr>
            </w:pPr>
            <w:r w:rsidRPr="00E470BE">
              <w:rPr>
                <w:rFonts w:ascii="Times New Roman" w:hAnsi="Times New Roman" w:cs="Times New Roman"/>
                <w:sz w:val="14"/>
                <w:szCs w:val="16"/>
              </w:rPr>
              <w:t>2022</w:t>
            </w:r>
          </w:p>
        </w:tc>
        <w:tc>
          <w:tcPr>
            <w:tcW w:w="2693" w:type="dxa"/>
            <w:shd w:val="clear" w:color="auto" w:fill="DAEEF3" w:themeFill="accent5" w:themeFillTint="33"/>
          </w:tcPr>
          <w:p w:rsidR="00E470BE" w:rsidRPr="00E470BE" w:rsidRDefault="00E470BE" w:rsidP="00E470BE">
            <w:pPr>
              <w:jc w:val="center"/>
              <w:rPr>
                <w:rFonts w:ascii="Times New Roman" w:hAnsi="Times New Roman" w:cs="Times New Roman"/>
                <w:sz w:val="14"/>
                <w:szCs w:val="16"/>
              </w:rPr>
            </w:pPr>
            <w:r w:rsidRPr="00E470BE">
              <w:rPr>
                <w:rFonts w:ascii="Times New Roman" w:hAnsi="Times New Roman" w:cs="Times New Roman"/>
                <w:sz w:val="14"/>
                <w:szCs w:val="16"/>
              </w:rPr>
              <w:t>0.53 (0.43 – 0.64)</w:t>
            </w:r>
          </w:p>
        </w:tc>
      </w:tr>
      <w:tr w:rsidR="00E470BE" w:rsidRPr="00A92111" w:rsidTr="00B63725">
        <w:tc>
          <w:tcPr>
            <w:tcW w:w="1555" w:type="dxa"/>
            <w:shd w:val="clear" w:color="auto" w:fill="auto"/>
          </w:tcPr>
          <w:p w:rsidR="00E470BE" w:rsidRPr="00E470BE" w:rsidRDefault="00E470BE" w:rsidP="006151B9">
            <w:pPr>
              <w:jc w:val="both"/>
              <w:rPr>
                <w:rFonts w:ascii="Times New Roman" w:hAnsi="Times New Roman" w:cs="Times New Roman"/>
                <w:sz w:val="14"/>
                <w:szCs w:val="16"/>
              </w:rPr>
            </w:pPr>
            <w:proofErr w:type="spellStart"/>
            <w:r w:rsidRPr="00E470BE">
              <w:rPr>
                <w:rFonts w:ascii="Times New Roman" w:hAnsi="Times New Roman" w:cs="Times New Roman"/>
                <w:sz w:val="14"/>
                <w:szCs w:val="16"/>
              </w:rPr>
              <w:t>Overall</w:t>
            </w:r>
            <w:proofErr w:type="spellEnd"/>
          </w:p>
        </w:tc>
        <w:tc>
          <w:tcPr>
            <w:tcW w:w="2693" w:type="dxa"/>
            <w:shd w:val="clear" w:color="auto" w:fill="auto"/>
          </w:tcPr>
          <w:p w:rsidR="00E470BE" w:rsidRPr="00E470BE" w:rsidRDefault="00E470BE" w:rsidP="00E470BE">
            <w:pPr>
              <w:jc w:val="center"/>
              <w:rPr>
                <w:rFonts w:ascii="Times New Roman" w:hAnsi="Times New Roman" w:cs="Times New Roman"/>
                <w:sz w:val="14"/>
                <w:szCs w:val="16"/>
              </w:rPr>
            </w:pPr>
            <w:r w:rsidRPr="00E470BE">
              <w:rPr>
                <w:rFonts w:ascii="Times New Roman" w:hAnsi="Times New Roman" w:cs="Times New Roman"/>
                <w:sz w:val="14"/>
                <w:szCs w:val="16"/>
              </w:rPr>
              <w:t>0.55 (0.50 – 0.60)</w:t>
            </w:r>
          </w:p>
        </w:tc>
      </w:tr>
    </w:tbl>
    <w:p w:rsidR="00E470BE" w:rsidRDefault="00E470BE" w:rsidP="00E470BE">
      <w:pPr>
        <w:jc w:val="both"/>
        <w:rPr>
          <w:sz w:val="16"/>
          <w:szCs w:val="16"/>
        </w:rPr>
      </w:pPr>
    </w:p>
    <w:p w:rsidR="00F648E6" w:rsidRDefault="00F648E6" w:rsidP="00E470BE">
      <w:pPr>
        <w:pStyle w:val="NormalWeb"/>
        <w:spacing w:before="0" w:beforeAutospacing="0" w:after="0" w:afterAutospacing="0"/>
        <w:rPr>
          <w:b/>
          <w:sz w:val="14"/>
          <w:szCs w:val="16"/>
          <w:lang w:val="en-US"/>
        </w:rPr>
      </w:pPr>
    </w:p>
    <w:p w:rsidR="00E470BE" w:rsidRPr="0045385B" w:rsidRDefault="00E470BE" w:rsidP="00E470BE">
      <w:pPr>
        <w:pStyle w:val="NormalWeb"/>
        <w:spacing w:before="0" w:beforeAutospacing="0" w:after="0" w:afterAutospacing="0"/>
        <w:rPr>
          <w:i/>
          <w:sz w:val="14"/>
          <w:szCs w:val="16"/>
          <w:lang w:val="en-US"/>
        </w:rPr>
      </w:pPr>
      <w:r w:rsidRPr="0045385B">
        <w:rPr>
          <w:b/>
          <w:i/>
          <w:sz w:val="14"/>
          <w:szCs w:val="16"/>
          <w:lang w:val="en-US"/>
        </w:rPr>
        <w:t>Table 3.</w:t>
      </w:r>
      <w:r w:rsidRPr="0045385B">
        <w:rPr>
          <w:i/>
          <w:sz w:val="14"/>
          <w:szCs w:val="16"/>
          <w:lang w:val="en-US"/>
        </w:rPr>
        <w:t xml:space="preserve"> Pathological staging at the time of surgery according to the 8th ed</w:t>
      </w:r>
      <w:r w:rsidR="0045385B">
        <w:rPr>
          <w:i/>
          <w:sz w:val="14"/>
          <w:szCs w:val="16"/>
          <w:lang w:val="en-US"/>
        </w:rPr>
        <w:t xml:space="preserve">. </w:t>
      </w:r>
      <w:r w:rsidRPr="0045385B">
        <w:rPr>
          <w:i/>
          <w:sz w:val="14"/>
          <w:szCs w:val="16"/>
          <w:lang w:val="en-US"/>
        </w:rPr>
        <w:t>of the American Joint Committee on Cancer TNM staging system.</w:t>
      </w:r>
    </w:p>
    <w:p w:rsidR="00E470BE" w:rsidRPr="00247E3C" w:rsidRDefault="00E470BE" w:rsidP="00E470BE">
      <w:pPr>
        <w:pStyle w:val="NormalWeb"/>
        <w:spacing w:before="0" w:beforeAutospacing="0" w:after="0" w:afterAutospacing="0"/>
        <w:jc w:val="center"/>
        <w:rPr>
          <w:sz w:val="14"/>
          <w:szCs w:val="16"/>
          <w:lang w:val="en-US"/>
        </w:rPr>
      </w:pPr>
    </w:p>
    <w:tbl>
      <w:tblPr>
        <w:tblStyle w:val="Tablaconcuadrcula"/>
        <w:tblW w:w="0" w:type="auto"/>
        <w:tblBorders>
          <w:top w:val="single" w:sz="4" w:space="0" w:color="B6DDE8" w:themeColor="accent5" w:themeTint="66"/>
          <w:left w:val="single" w:sz="4" w:space="0" w:color="B6DDE8" w:themeColor="accent5" w:themeTint="66"/>
          <w:bottom w:val="single" w:sz="4" w:space="0" w:color="B6DDE8" w:themeColor="accent5" w:themeTint="66"/>
          <w:right w:val="none" w:sz="0" w:space="0" w:color="auto"/>
          <w:insideH w:val="single" w:sz="4" w:space="0" w:color="B6DDE8" w:themeColor="accent5" w:themeTint="66"/>
          <w:insideV w:val="single" w:sz="4" w:space="0" w:color="B6DDE8" w:themeColor="accent5" w:themeTint="66"/>
        </w:tblBorders>
        <w:shd w:val="clear" w:color="auto" w:fill="DAEEF3" w:themeFill="accent5" w:themeFillTint="33"/>
        <w:tblLook w:val="04A0" w:firstRow="1" w:lastRow="0" w:firstColumn="1" w:lastColumn="0" w:noHBand="0" w:noVBand="1"/>
      </w:tblPr>
      <w:tblGrid>
        <w:gridCol w:w="704"/>
        <w:gridCol w:w="992"/>
        <w:gridCol w:w="851"/>
        <w:gridCol w:w="992"/>
        <w:gridCol w:w="732"/>
      </w:tblGrid>
      <w:tr w:rsidR="00175006" w:rsidTr="00175006">
        <w:tc>
          <w:tcPr>
            <w:tcW w:w="704" w:type="dxa"/>
            <w:shd w:val="clear" w:color="auto" w:fill="92CDDC" w:themeFill="accent5" w:themeFillTint="99"/>
          </w:tcPr>
          <w:p w:rsidR="00175006" w:rsidRPr="00830884" w:rsidRDefault="00175006" w:rsidP="00B26FC3">
            <w:pPr>
              <w:rPr>
                <w:rFonts w:ascii="Times New Roman" w:hAnsi="Times New Roman" w:cs="Times New Roman"/>
                <w:sz w:val="14"/>
                <w:szCs w:val="16"/>
              </w:rPr>
            </w:pPr>
            <w:proofErr w:type="spellStart"/>
            <w:r w:rsidRPr="00830884">
              <w:rPr>
                <w:rFonts w:ascii="Times New Roman" w:hAnsi="Times New Roman" w:cs="Times New Roman"/>
                <w:sz w:val="14"/>
                <w:szCs w:val="16"/>
              </w:rPr>
              <w:t>Stage</w:t>
            </w:r>
            <w:proofErr w:type="spellEnd"/>
          </w:p>
        </w:tc>
        <w:tc>
          <w:tcPr>
            <w:tcW w:w="992" w:type="dxa"/>
            <w:shd w:val="clear" w:color="auto" w:fill="92CDDC" w:themeFill="accent5" w:themeFillTint="99"/>
          </w:tcPr>
          <w:p w:rsidR="00175006" w:rsidRDefault="00175006" w:rsidP="00B26FC3">
            <w:pPr>
              <w:jc w:val="center"/>
              <w:rPr>
                <w:rFonts w:ascii="Times New Roman" w:hAnsi="Times New Roman" w:cs="Times New Roman"/>
                <w:sz w:val="14"/>
                <w:szCs w:val="16"/>
              </w:rPr>
            </w:pPr>
            <w:proofErr w:type="spellStart"/>
            <w:r w:rsidRPr="00830884">
              <w:rPr>
                <w:rFonts w:ascii="Times New Roman" w:hAnsi="Times New Roman" w:cs="Times New Roman"/>
                <w:sz w:val="14"/>
                <w:szCs w:val="16"/>
              </w:rPr>
              <w:t>Prepandemic</w:t>
            </w:r>
            <w:proofErr w:type="spellEnd"/>
          </w:p>
          <w:p w:rsidR="00175006" w:rsidRPr="00830884" w:rsidRDefault="00175006" w:rsidP="00B26FC3">
            <w:pPr>
              <w:jc w:val="center"/>
              <w:rPr>
                <w:rFonts w:ascii="Times New Roman" w:hAnsi="Times New Roman" w:cs="Times New Roman"/>
                <w:sz w:val="14"/>
                <w:szCs w:val="16"/>
              </w:rPr>
            </w:pPr>
            <w:r>
              <w:rPr>
                <w:rFonts w:ascii="Times New Roman" w:hAnsi="Times New Roman" w:cs="Times New Roman"/>
                <w:sz w:val="14"/>
                <w:szCs w:val="16"/>
              </w:rPr>
              <w:t>(n=179)</w:t>
            </w:r>
          </w:p>
        </w:tc>
        <w:tc>
          <w:tcPr>
            <w:tcW w:w="851" w:type="dxa"/>
            <w:shd w:val="clear" w:color="auto" w:fill="92CDDC" w:themeFill="accent5" w:themeFillTint="99"/>
          </w:tcPr>
          <w:p w:rsidR="00175006" w:rsidRDefault="00175006" w:rsidP="00B26FC3">
            <w:pPr>
              <w:jc w:val="center"/>
              <w:rPr>
                <w:rFonts w:ascii="Times New Roman" w:hAnsi="Times New Roman" w:cs="Times New Roman"/>
                <w:sz w:val="14"/>
                <w:szCs w:val="16"/>
              </w:rPr>
            </w:pPr>
            <w:proofErr w:type="spellStart"/>
            <w:r w:rsidRPr="00830884">
              <w:rPr>
                <w:rFonts w:ascii="Times New Roman" w:hAnsi="Times New Roman" w:cs="Times New Roman"/>
                <w:sz w:val="14"/>
                <w:szCs w:val="16"/>
              </w:rPr>
              <w:t>Pandemic</w:t>
            </w:r>
            <w:proofErr w:type="spellEnd"/>
          </w:p>
          <w:p w:rsidR="00175006" w:rsidRPr="00830884" w:rsidRDefault="00175006" w:rsidP="00B26FC3">
            <w:pPr>
              <w:jc w:val="center"/>
              <w:rPr>
                <w:rFonts w:ascii="Times New Roman" w:hAnsi="Times New Roman" w:cs="Times New Roman"/>
                <w:sz w:val="14"/>
                <w:szCs w:val="16"/>
              </w:rPr>
            </w:pPr>
            <w:r>
              <w:rPr>
                <w:rFonts w:ascii="Times New Roman" w:hAnsi="Times New Roman" w:cs="Times New Roman"/>
                <w:sz w:val="14"/>
                <w:szCs w:val="16"/>
              </w:rPr>
              <w:t>(n=59)</w:t>
            </w:r>
          </w:p>
        </w:tc>
        <w:tc>
          <w:tcPr>
            <w:tcW w:w="992" w:type="dxa"/>
            <w:shd w:val="clear" w:color="auto" w:fill="92CDDC" w:themeFill="accent5" w:themeFillTint="99"/>
          </w:tcPr>
          <w:p w:rsidR="00175006" w:rsidRDefault="00175006" w:rsidP="00B26FC3">
            <w:pPr>
              <w:jc w:val="center"/>
              <w:rPr>
                <w:rFonts w:ascii="Times New Roman" w:hAnsi="Times New Roman" w:cs="Times New Roman"/>
                <w:sz w:val="14"/>
                <w:szCs w:val="16"/>
              </w:rPr>
            </w:pPr>
            <w:proofErr w:type="spellStart"/>
            <w:r w:rsidRPr="00830884">
              <w:rPr>
                <w:rFonts w:ascii="Times New Roman" w:hAnsi="Times New Roman" w:cs="Times New Roman"/>
                <w:sz w:val="14"/>
                <w:szCs w:val="16"/>
              </w:rPr>
              <w:t>Pospandemic</w:t>
            </w:r>
            <w:proofErr w:type="spellEnd"/>
          </w:p>
          <w:p w:rsidR="00175006" w:rsidRPr="00830884" w:rsidRDefault="00175006" w:rsidP="00B26FC3">
            <w:pPr>
              <w:jc w:val="center"/>
              <w:rPr>
                <w:rFonts w:ascii="Times New Roman" w:hAnsi="Times New Roman" w:cs="Times New Roman"/>
                <w:sz w:val="14"/>
                <w:szCs w:val="16"/>
              </w:rPr>
            </w:pPr>
            <w:r>
              <w:rPr>
                <w:rFonts w:ascii="Times New Roman" w:hAnsi="Times New Roman" w:cs="Times New Roman"/>
                <w:sz w:val="14"/>
                <w:szCs w:val="16"/>
              </w:rPr>
              <w:t>(n=175)</w:t>
            </w:r>
          </w:p>
        </w:tc>
        <w:tc>
          <w:tcPr>
            <w:tcW w:w="732" w:type="dxa"/>
            <w:shd w:val="clear" w:color="auto" w:fill="92CDDC" w:themeFill="accent5" w:themeFillTint="99"/>
          </w:tcPr>
          <w:p w:rsidR="00175006" w:rsidRPr="00830884"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 xml:space="preserve">P </w:t>
            </w:r>
            <w:proofErr w:type="spellStart"/>
            <w:r w:rsidRPr="00830884">
              <w:rPr>
                <w:rFonts w:ascii="Times New Roman" w:hAnsi="Times New Roman" w:cs="Times New Roman"/>
                <w:sz w:val="14"/>
                <w:szCs w:val="16"/>
              </w:rPr>
              <w:t>value</w:t>
            </w:r>
            <w:proofErr w:type="spellEnd"/>
            <w:r w:rsidRPr="00830884">
              <w:rPr>
                <w:rFonts w:ascii="Times New Roman" w:hAnsi="Times New Roman" w:cs="Times New Roman"/>
                <w:sz w:val="14"/>
                <w:szCs w:val="16"/>
              </w:rPr>
              <w:t>*</w:t>
            </w:r>
          </w:p>
        </w:tc>
      </w:tr>
      <w:tr w:rsidR="00175006" w:rsidTr="00175006">
        <w:tc>
          <w:tcPr>
            <w:tcW w:w="704" w:type="dxa"/>
            <w:shd w:val="clear" w:color="auto" w:fill="DAEEF3" w:themeFill="accent5" w:themeFillTint="33"/>
          </w:tcPr>
          <w:p w:rsidR="00175006" w:rsidRDefault="00175006" w:rsidP="00B26FC3">
            <w:pPr>
              <w:rPr>
                <w:rFonts w:ascii="Times New Roman" w:hAnsi="Times New Roman" w:cs="Times New Roman"/>
                <w:sz w:val="14"/>
                <w:szCs w:val="16"/>
              </w:rPr>
            </w:pPr>
            <w:r w:rsidRPr="00830884">
              <w:rPr>
                <w:rFonts w:ascii="Times New Roman" w:hAnsi="Times New Roman" w:cs="Times New Roman"/>
                <w:sz w:val="14"/>
                <w:szCs w:val="16"/>
              </w:rPr>
              <w:t>I-II</w:t>
            </w:r>
          </w:p>
          <w:p w:rsidR="00175006" w:rsidRPr="00830884" w:rsidRDefault="00175006" w:rsidP="00B26FC3">
            <w:pPr>
              <w:rPr>
                <w:rFonts w:ascii="Times New Roman" w:hAnsi="Times New Roman" w:cs="Times New Roman"/>
                <w:sz w:val="14"/>
                <w:szCs w:val="16"/>
              </w:rPr>
            </w:pPr>
            <w:r w:rsidRPr="00830884">
              <w:rPr>
                <w:rFonts w:ascii="Times New Roman" w:hAnsi="Times New Roman" w:cs="Times New Roman"/>
                <w:sz w:val="14"/>
                <w:szCs w:val="16"/>
              </w:rPr>
              <w:t>(n=191)</w:t>
            </w:r>
          </w:p>
        </w:tc>
        <w:tc>
          <w:tcPr>
            <w:tcW w:w="992" w:type="dxa"/>
            <w:shd w:val="clear" w:color="auto" w:fill="DAEEF3" w:themeFill="accent5" w:themeFillTint="33"/>
          </w:tcPr>
          <w:p w:rsidR="00175006"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64%</w:t>
            </w:r>
          </w:p>
          <w:p w:rsidR="00175006" w:rsidRPr="00830884"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 xml:space="preserve"> (n=115)</w:t>
            </w:r>
          </w:p>
        </w:tc>
        <w:tc>
          <w:tcPr>
            <w:tcW w:w="851" w:type="dxa"/>
            <w:shd w:val="clear" w:color="auto" w:fill="DAEEF3" w:themeFill="accent5" w:themeFillTint="33"/>
          </w:tcPr>
          <w:p w:rsidR="00175006"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51%</w:t>
            </w:r>
          </w:p>
          <w:p w:rsidR="00175006" w:rsidRPr="00830884"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 xml:space="preserve"> (n=30)</w:t>
            </w:r>
          </w:p>
        </w:tc>
        <w:tc>
          <w:tcPr>
            <w:tcW w:w="992" w:type="dxa"/>
            <w:shd w:val="clear" w:color="auto" w:fill="DAEEF3" w:themeFill="accent5" w:themeFillTint="33"/>
          </w:tcPr>
          <w:p w:rsidR="00175006"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48%</w:t>
            </w:r>
          </w:p>
          <w:p w:rsidR="00175006" w:rsidRPr="00830884"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 xml:space="preserve"> (n=76)</w:t>
            </w:r>
          </w:p>
        </w:tc>
        <w:tc>
          <w:tcPr>
            <w:tcW w:w="732" w:type="dxa"/>
            <w:shd w:val="clear" w:color="auto" w:fill="DAEEF3" w:themeFill="accent5" w:themeFillTint="33"/>
          </w:tcPr>
          <w:p w:rsidR="00175006" w:rsidRPr="00830884"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0.003</w:t>
            </w:r>
          </w:p>
        </w:tc>
      </w:tr>
      <w:tr w:rsidR="00175006" w:rsidTr="00175006">
        <w:tc>
          <w:tcPr>
            <w:tcW w:w="704" w:type="dxa"/>
            <w:shd w:val="clear" w:color="auto" w:fill="FFFFFF" w:themeFill="background1"/>
          </w:tcPr>
          <w:p w:rsidR="00175006" w:rsidRDefault="00175006" w:rsidP="00B26FC3">
            <w:pPr>
              <w:rPr>
                <w:rFonts w:ascii="Times New Roman" w:hAnsi="Times New Roman" w:cs="Times New Roman"/>
                <w:sz w:val="14"/>
                <w:szCs w:val="16"/>
              </w:rPr>
            </w:pPr>
            <w:r w:rsidRPr="00830884">
              <w:rPr>
                <w:rFonts w:ascii="Times New Roman" w:hAnsi="Times New Roman" w:cs="Times New Roman"/>
                <w:sz w:val="14"/>
                <w:szCs w:val="16"/>
              </w:rPr>
              <w:t>III</w:t>
            </w:r>
          </w:p>
          <w:p w:rsidR="00175006" w:rsidRPr="00830884" w:rsidRDefault="00175006" w:rsidP="00B26FC3">
            <w:pPr>
              <w:rPr>
                <w:rFonts w:ascii="Times New Roman" w:hAnsi="Times New Roman" w:cs="Times New Roman"/>
                <w:sz w:val="14"/>
                <w:szCs w:val="16"/>
              </w:rPr>
            </w:pPr>
            <w:r w:rsidRPr="00830884">
              <w:rPr>
                <w:rFonts w:ascii="Times New Roman" w:hAnsi="Times New Roman" w:cs="Times New Roman"/>
                <w:sz w:val="14"/>
                <w:szCs w:val="16"/>
              </w:rPr>
              <w:t>(n=94)</w:t>
            </w:r>
          </w:p>
        </w:tc>
        <w:tc>
          <w:tcPr>
            <w:tcW w:w="992" w:type="dxa"/>
            <w:shd w:val="clear" w:color="auto" w:fill="FFFFFF" w:themeFill="background1"/>
          </w:tcPr>
          <w:p w:rsidR="00175006"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 xml:space="preserve">22% </w:t>
            </w:r>
          </w:p>
          <w:p w:rsidR="00175006" w:rsidRPr="00830884"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(n=40)</w:t>
            </w:r>
          </w:p>
        </w:tc>
        <w:tc>
          <w:tcPr>
            <w:tcW w:w="851" w:type="dxa"/>
            <w:shd w:val="clear" w:color="auto" w:fill="FFFFFF" w:themeFill="background1"/>
          </w:tcPr>
          <w:p w:rsidR="00175006"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 xml:space="preserve">32% </w:t>
            </w:r>
          </w:p>
          <w:p w:rsidR="00175006" w:rsidRPr="00830884"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(n=19)</w:t>
            </w:r>
          </w:p>
        </w:tc>
        <w:tc>
          <w:tcPr>
            <w:tcW w:w="992" w:type="dxa"/>
            <w:shd w:val="clear" w:color="auto" w:fill="FFFFFF" w:themeFill="background1"/>
          </w:tcPr>
          <w:p w:rsidR="00175006"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34%</w:t>
            </w:r>
          </w:p>
          <w:p w:rsidR="00175006" w:rsidRPr="00830884"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 xml:space="preserve"> (n=54)</w:t>
            </w:r>
          </w:p>
        </w:tc>
        <w:tc>
          <w:tcPr>
            <w:tcW w:w="732" w:type="dxa"/>
            <w:shd w:val="clear" w:color="auto" w:fill="FFFFFF" w:themeFill="background1"/>
          </w:tcPr>
          <w:p w:rsidR="00175006" w:rsidRPr="00830884"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0.01</w:t>
            </w:r>
          </w:p>
        </w:tc>
      </w:tr>
      <w:tr w:rsidR="00175006" w:rsidTr="00175006">
        <w:tc>
          <w:tcPr>
            <w:tcW w:w="704" w:type="dxa"/>
            <w:shd w:val="clear" w:color="auto" w:fill="DAEEF3" w:themeFill="accent5" w:themeFillTint="33"/>
          </w:tcPr>
          <w:p w:rsidR="00175006" w:rsidRDefault="00175006" w:rsidP="00B26FC3">
            <w:pPr>
              <w:rPr>
                <w:rFonts w:ascii="Times New Roman" w:hAnsi="Times New Roman" w:cs="Times New Roman"/>
                <w:sz w:val="14"/>
                <w:szCs w:val="16"/>
              </w:rPr>
            </w:pPr>
            <w:r w:rsidRPr="00830884">
              <w:rPr>
                <w:rFonts w:ascii="Times New Roman" w:hAnsi="Times New Roman" w:cs="Times New Roman"/>
                <w:sz w:val="14"/>
                <w:szCs w:val="16"/>
              </w:rPr>
              <w:t>IV</w:t>
            </w:r>
          </w:p>
          <w:p w:rsidR="00175006" w:rsidRPr="00830884" w:rsidRDefault="00175006" w:rsidP="00B26FC3">
            <w:pPr>
              <w:rPr>
                <w:rFonts w:ascii="Times New Roman" w:hAnsi="Times New Roman" w:cs="Times New Roman"/>
                <w:sz w:val="14"/>
                <w:szCs w:val="16"/>
              </w:rPr>
            </w:pPr>
            <w:r w:rsidRPr="00830884">
              <w:rPr>
                <w:rFonts w:ascii="Times New Roman" w:hAnsi="Times New Roman" w:cs="Times New Roman"/>
                <w:sz w:val="14"/>
                <w:szCs w:val="16"/>
              </w:rPr>
              <w:t>(n=51)</w:t>
            </w:r>
          </w:p>
        </w:tc>
        <w:tc>
          <w:tcPr>
            <w:tcW w:w="992" w:type="dxa"/>
            <w:shd w:val="clear" w:color="auto" w:fill="DAEEF3" w:themeFill="accent5" w:themeFillTint="33"/>
          </w:tcPr>
          <w:p w:rsidR="00175006"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 xml:space="preserve">14% </w:t>
            </w:r>
          </w:p>
          <w:p w:rsidR="00175006" w:rsidRPr="00830884"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(n=24)</w:t>
            </w:r>
          </w:p>
        </w:tc>
        <w:tc>
          <w:tcPr>
            <w:tcW w:w="851" w:type="dxa"/>
            <w:shd w:val="clear" w:color="auto" w:fill="DAEEF3" w:themeFill="accent5" w:themeFillTint="33"/>
          </w:tcPr>
          <w:p w:rsidR="00175006"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 xml:space="preserve">17% </w:t>
            </w:r>
          </w:p>
          <w:p w:rsidR="00175006" w:rsidRPr="00830884"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(n=10)</w:t>
            </w:r>
          </w:p>
        </w:tc>
        <w:tc>
          <w:tcPr>
            <w:tcW w:w="992" w:type="dxa"/>
            <w:shd w:val="clear" w:color="auto" w:fill="DAEEF3" w:themeFill="accent5" w:themeFillTint="33"/>
          </w:tcPr>
          <w:p w:rsidR="00175006"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 xml:space="preserve">18% </w:t>
            </w:r>
          </w:p>
          <w:p w:rsidR="00175006" w:rsidRPr="00830884"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(n=27)</w:t>
            </w:r>
          </w:p>
        </w:tc>
        <w:tc>
          <w:tcPr>
            <w:tcW w:w="732" w:type="dxa"/>
            <w:shd w:val="clear" w:color="auto" w:fill="DAEEF3" w:themeFill="accent5" w:themeFillTint="33"/>
          </w:tcPr>
          <w:p w:rsidR="00175006" w:rsidRPr="00830884" w:rsidRDefault="00175006" w:rsidP="00B26FC3">
            <w:pPr>
              <w:jc w:val="center"/>
              <w:rPr>
                <w:rFonts w:ascii="Times New Roman" w:hAnsi="Times New Roman" w:cs="Times New Roman"/>
                <w:sz w:val="14"/>
                <w:szCs w:val="16"/>
              </w:rPr>
            </w:pPr>
            <w:r w:rsidRPr="00830884">
              <w:rPr>
                <w:rFonts w:ascii="Times New Roman" w:hAnsi="Times New Roman" w:cs="Times New Roman"/>
                <w:sz w:val="14"/>
                <w:szCs w:val="16"/>
              </w:rPr>
              <w:t>0.3</w:t>
            </w:r>
          </w:p>
        </w:tc>
      </w:tr>
    </w:tbl>
    <w:p w:rsidR="00E470BE" w:rsidRPr="00D7043B" w:rsidRDefault="00F648E6" w:rsidP="00E470BE">
      <w:pPr>
        <w:rPr>
          <w:rFonts w:ascii="Times New Roman" w:hAnsi="Times New Roman" w:cs="Times New Roman"/>
          <w:sz w:val="12"/>
          <w:szCs w:val="16"/>
          <w:lang w:val="en-US"/>
        </w:rPr>
      </w:pPr>
      <w:r>
        <w:rPr>
          <w:rFonts w:eastAsia="Calibri"/>
          <w:sz w:val="12"/>
          <w:szCs w:val="16"/>
          <w:lang w:val="en-US"/>
        </w:rPr>
        <w:t xml:space="preserve"> </w:t>
      </w:r>
      <w:r w:rsidR="00E470BE">
        <w:rPr>
          <w:rFonts w:eastAsia="Calibri"/>
          <w:sz w:val="12"/>
          <w:szCs w:val="16"/>
          <w:lang w:val="en-US"/>
        </w:rPr>
        <w:t xml:space="preserve"> </w:t>
      </w:r>
      <w:r w:rsidR="00D7043B">
        <w:rPr>
          <w:rFonts w:eastAsia="Calibri"/>
          <w:sz w:val="12"/>
          <w:szCs w:val="16"/>
          <w:lang w:val="en-US"/>
        </w:rPr>
        <w:t xml:space="preserve"> </w:t>
      </w:r>
      <w:r w:rsidR="00E470BE" w:rsidRPr="00D7043B">
        <w:rPr>
          <w:rFonts w:ascii="Times New Roman" w:eastAsia="Calibri" w:hAnsi="Times New Roman" w:cs="Times New Roman"/>
          <w:sz w:val="12"/>
          <w:szCs w:val="16"/>
          <w:lang w:val="en-US"/>
        </w:rPr>
        <w:t>* Difference between pre and post pandemic groups.</w:t>
      </w:r>
    </w:p>
    <w:p w:rsidR="00F648E6" w:rsidRDefault="00F648E6" w:rsidP="00E470BE">
      <w:pPr>
        <w:jc w:val="both"/>
        <w:rPr>
          <w:b/>
          <w:color w:val="000000"/>
          <w:sz w:val="18"/>
          <w:szCs w:val="16"/>
          <w:lang w:val="en-US"/>
        </w:rPr>
      </w:pPr>
    </w:p>
    <w:p w:rsidR="00C439B2" w:rsidRDefault="00C439B2" w:rsidP="00E470BE">
      <w:pPr>
        <w:jc w:val="both"/>
        <w:rPr>
          <w:b/>
          <w:color w:val="000000"/>
          <w:sz w:val="18"/>
          <w:szCs w:val="16"/>
          <w:lang w:val="en-US"/>
        </w:rPr>
      </w:pPr>
    </w:p>
    <w:p w:rsidR="00175006" w:rsidRDefault="00175006" w:rsidP="00E470BE">
      <w:pPr>
        <w:jc w:val="both"/>
        <w:rPr>
          <w:b/>
          <w:color w:val="000000"/>
          <w:sz w:val="18"/>
          <w:szCs w:val="16"/>
          <w:lang w:val="en-US"/>
        </w:rPr>
      </w:pPr>
    </w:p>
    <w:p w:rsidR="00175006" w:rsidRDefault="00175006" w:rsidP="00E470BE">
      <w:pPr>
        <w:jc w:val="both"/>
        <w:rPr>
          <w:b/>
          <w:color w:val="000000"/>
          <w:sz w:val="18"/>
          <w:szCs w:val="16"/>
          <w:lang w:val="en-US"/>
        </w:rPr>
      </w:pPr>
    </w:p>
    <w:p w:rsidR="00E470BE" w:rsidRDefault="00E470BE" w:rsidP="00E470BE">
      <w:pPr>
        <w:jc w:val="both"/>
        <w:rPr>
          <w:b/>
          <w:sz w:val="18"/>
          <w:szCs w:val="16"/>
          <w:lang w:val="en-US"/>
        </w:rPr>
      </w:pPr>
      <w:r w:rsidRPr="00247E3C">
        <w:rPr>
          <w:b/>
          <w:color w:val="000000"/>
          <w:sz w:val="18"/>
          <w:szCs w:val="16"/>
          <w:lang w:val="en-US"/>
        </w:rPr>
        <w:t>D</w:t>
      </w:r>
      <w:r w:rsidRPr="00247E3C">
        <w:rPr>
          <w:b/>
          <w:sz w:val="18"/>
          <w:szCs w:val="16"/>
          <w:lang w:val="en-US"/>
        </w:rPr>
        <w:t>ISCUSSION</w:t>
      </w:r>
    </w:p>
    <w:p w:rsidR="00E470BE" w:rsidRPr="00247E3C" w:rsidRDefault="00E470BE" w:rsidP="00E470BE">
      <w:pPr>
        <w:jc w:val="both"/>
        <w:rPr>
          <w:b/>
          <w:sz w:val="18"/>
          <w:szCs w:val="16"/>
          <w:lang w:val="en-US"/>
        </w:rPr>
      </w:pPr>
    </w:p>
    <w:p w:rsidR="00E470BE" w:rsidRPr="00A92111" w:rsidRDefault="00E470BE" w:rsidP="00E470BE">
      <w:pPr>
        <w:pStyle w:val="NormalWeb"/>
        <w:spacing w:before="0" w:beforeAutospacing="0" w:after="0" w:afterAutospacing="0"/>
        <w:jc w:val="both"/>
        <w:rPr>
          <w:sz w:val="16"/>
          <w:szCs w:val="16"/>
          <w:lang w:val="en-US"/>
        </w:rPr>
      </w:pPr>
      <w:r w:rsidRPr="00A92111">
        <w:rPr>
          <w:sz w:val="16"/>
          <w:szCs w:val="16"/>
          <w:lang w:val="en-US"/>
        </w:rPr>
        <w:t>This study is the first report in Latin America to analyze the medium-term impact on CRC of the restriction strategies implemented during the pandemic. The analysis revealed a substantial decrease in CRC rates, particularly among the average-risk population. This decline was reversed after the pandemic, but failed to offset the reduction even years after restrictions were lifted. Furthermore, pathological analysis showed a migration to stages with a higher proportion of lymph node metastases.</w:t>
      </w:r>
    </w:p>
    <w:p w:rsidR="00E470BE" w:rsidRPr="00A92111" w:rsidRDefault="00E470BE" w:rsidP="00E470BE">
      <w:pPr>
        <w:pStyle w:val="NormalWeb"/>
        <w:spacing w:before="0" w:beforeAutospacing="0" w:after="0" w:afterAutospacing="0"/>
        <w:jc w:val="both"/>
        <w:rPr>
          <w:sz w:val="16"/>
          <w:szCs w:val="16"/>
          <w:lang w:val="en-US"/>
        </w:rPr>
      </w:pPr>
      <w:r w:rsidRPr="00A92111">
        <w:rPr>
          <w:sz w:val="16"/>
          <w:szCs w:val="16"/>
          <w:lang w:val="en-US"/>
        </w:rPr>
        <w:t>One of the key indirect outcomes of the pandemic was the limitation of prevention strategies for highly prevalent diseases. In the context of CRC, the implementation of colonoscopies was restricted due to the complexity of the procedure and the potential risk of aerosolization associated with anesthetic sedation. Our study demonstrated a decrease in colonoscopy performance comparable to that reported in other countries, where decreases ranging from 28% to 100% were reported compared to previous years,</w:t>
      </w:r>
      <w:r w:rsidRPr="00A92111">
        <w:rPr>
          <w:sz w:val="16"/>
          <w:szCs w:val="16"/>
          <w:vertAlign w:val="superscript"/>
          <w:lang w:val="en-US"/>
        </w:rPr>
        <w:t>13-15</w:t>
      </w:r>
      <w:r w:rsidRPr="00A92111">
        <w:rPr>
          <w:sz w:val="16"/>
          <w:szCs w:val="16"/>
          <w:lang w:val="en-US"/>
        </w:rPr>
        <w:t xml:space="preserve"> a decrease similar to the reduction recorded in the United Kingdom (90% at the beginning of the pandemic).</w:t>
      </w:r>
      <w:r w:rsidRPr="00A92111">
        <w:rPr>
          <w:sz w:val="16"/>
          <w:szCs w:val="16"/>
          <w:vertAlign w:val="superscript"/>
          <w:lang w:val="en-US"/>
        </w:rPr>
        <w:t>16</w:t>
      </w:r>
      <w:r w:rsidRPr="00A92111">
        <w:rPr>
          <w:sz w:val="16"/>
          <w:szCs w:val="16"/>
          <w:lang w:val="en-US"/>
        </w:rPr>
        <w:t xml:space="preserve"> The 54% reduction in the colonoscopy rate during 2020 was recovered after two years, even exceeding the pre-pandemic rate. A comparison of these data with other studies is not possible at this time. The reason for this is that no studies have been found that evaluate the impact of the pandemic on the CRC rate in a given population.</w:t>
      </w:r>
    </w:p>
    <w:p w:rsidR="00E470BE" w:rsidRPr="00A92111" w:rsidRDefault="00E470BE" w:rsidP="00E470BE">
      <w:pPr>
        <w:pStyle w:val="NormalWeb"/>
        <w:spacing w:before="0" w:beforeAutospacing="0" w:after="0" w:afterAutospacing="0"/>
        <w:jc w:val="both"/>
        <w:rPr>
          <w:sz w:val="16"/>
          <w:szCs w:val="16"/>
          <w:lang w:val="en-US"/>
        </w:rPr>
      </w:pPr>
      <w:r w:rsidRPr="00A92111">
        <w:rPr>
          <w:sz w:val="16"/>
          <w:szCs w:val="16"/>
          <w:lang w:val="en-US"/>
        </w:rPr>
        <w:t>Contrary to the 70% decrease in diagnostic colonoscopies noted in a systematic review,</w:t>
      </w:r>
      <w:r w:rsidRPr="00A92111">
        <w:rPr>
          <w:sz w:val="16"/>
          <w:szCs w:val="16"/>
          <w:vertAlign w:val="superscript"/>
          <w:lang w:val="en-US"/>
        </w:rPr>
        <w:t>14</w:t>
      </w:r>
      <w:r w:rsidRPr="00A92111">
        <w:rPr>
          <w:sz w:val="16"/>
          <w:szCs w:val="16"/>
          <w:lang w:val="en-US"/>
        </w:rPr>
        <w:t xml:space="preserve"> our study shows a slight decline of 28%. Notably, screening and surveillance colonoscopies decreased by 65% and 58%, respectively. This discrepancy can be attributed to the hospital's strategic prioritization of high-risk patients,</w:t>
      </w:r>
      <w:r w:rsidRPr="00A92111">
        <w:rPr>
          <w:sz w:val="16"/>
          <w:szCs w:val="16"/>
          <w:vertAlign w:val="superscript"/>
          <w:lang w:val="en-US"/>
        </w:rPr>
        <w:t>11-13</w:t>
      </w:r>
      <w:r w:rsidRPr="00A92111">
        <w:rPr>
          <w:sz w:val="16"/>
          <w:szCs w:val="16"/>
          <w:lang w:val="en-US"/>
        </w:rPr>
        <w:t xml:space="preserve"> an approach that may mitigate the long-term implications. Eighty-five percent of CRC cases were detected through diagnostic colonoscopies, representing a significant increase from the 70% recorded before the pandemic. </w:t>
      </w:r>
    </w:p>
    <w:p w:rsidR="00E470BE" w:rsidRPr="00A92111" w:rsidRDefault="00E470BE" w:rsidP="00E470BE">
      <w:pPr>
        <w:pStyle w:val="NormalWeb"/>
        <w:spacing w:before="0" w:beforeAutospacing="0" w:after="0" w:afterAutospacing="0"/>
        <w:jc w:val="both"/>
        <w:rPr>
          <w:sz w:val="16"/>
          <w:szCs w:val="16"/>
          <w:lang w:val="en-US"/>
        </w:rPr>
      </w:pPr>
      <w:r w:rsidRPr="00A92111">
        <w:rPr>
          <w:sz w:val="16"/>
          <w:szCs w:val="16"/>
          <w:lang w:val="en-US"/>
        </w:rPr>
        <w:t>This finding aligns with the results of a multicenter study of Spanish public hospitals, which found that 81% of CRCs were diagnosed in symptomatic patients.</w:t>
      </w:r>
      <w:r w:rsidRPr="00A92111">
        <w:rPr>
          <w:sz w:val="16"/>
          <w:szCs w:val="16"/>
          <w:vertAlign w:val="superscript"/>
          <w:lang w:val="en-US"/>
        </w:rPr>
        <w:t>5</w:t>
      </w:r>
    </w:p>
    <w:p w:rsidR="00E470BE" w:rsidRDefault="00E470BE" w:rsidP="00E470BE">
      <w:pPr>
        <w:pStyle w:val="NormalWeb"/>
        <w:spacing w:before="0" w:beforeAutospacing="0" w:after="0" w:afterAutospacing="0"/>
        <w:jc w:val="both"/>
        <w:rPr>
          <w:sz w:val="16"/>
          <w:szCs w:val="16"/>
          <w:lang w:val="en-US"/>
        </w:rPr>
      </w:pPr>
      <w:r w:rsidRPr="00A92111">
        <w:rPr>
          <w:sz w:val="16"/>
          <w:szCs w:val="16"/>
          <w:lang w:val="en-US"/>
        </w:rPr>
        <w:t>As adenoma detection was not documented in the medical records, the endoscopic resection rate was used as an indicator of colonoscopy quality, which remained stable during the periods analyzed.¹⁷</w:t>
      </w:r>
      <w:r w:rsidRPr="00A92111">
        <w:rPr>
          <w:sz w:val="16"/>
          <w:szCs w:val="16"/>
          <w:vertAlign w:val="superscript"/>
          <w:lang w:val="en-US"/>
        </w:rPr>
        <w:t>,</w:t>
      </w:r>
      <w:r w:rsidRPr="00A92111">
        <w:rPr>
          <w:sz w:val="16"/>
          <w:szCs w:val="16"/>
          <w:lang w:val="en-US"/>
        </w:rPr>
        <w:t>¹⁸ These data confirm that the quality of the procedures was not compromised despite the difficulties experienced. This is likely due to the selection of the most experienced operators to perform them.</w:t>
      </w:r>
    </w:p>
    <w:p w:rsidR="00F648E6" w:rsidRDefault="00F648E6" w:rsidP="00E470BE">
      <w:pPr>
        <w:pStyle w:val="NormalWeb"/>
        <w:spacing w:before="0" w:beforeAutospacing="0" w:after="0" w:afterAutospacing="0"/>
        <w:jc w:val="both"/>
        <w:rPr>
          <w:sz w:val="16"/>
          <w:szCs w:val="16"/>
          <w:lang w:val="en-US"/>
        </w:rPr>
      </w:pPr>
    </w:p>
    <w:p w:rsidR="00F648E6" w:rsidRPr="00A92111" w:rsidRDefault="00F648E6" w:rsidP="00E470BE">
      <w:pPr>
        <w:pStyle w:val="NormalWeb"/>
        <w:spacing w:before="0" w:beforeAutospacing="0" w:after="0" w:afterAutospacing="0"/>
        <w:jc w:val="both"/>
        <w:rPr>
          <w:sz w:val="16"/>
          <w:szCs w:val="16"/>
          <w:lang w:val="en-US"/>
        </w:rPr>
      </w:pPr>
    </w:p>
    <w:p w:rsidR="00E470BE" w:rsidRPr="00A92111" w:rsidRDefault="00E470BE" w:rsidP="00E470BE">
      <w:pPr>
        <w:pStyle w:val="NormalWeb"/>
        <w:spacing w:before="0" w:beforeAutospacing="0" w:after="0" w:afterAutospacing="0"/>
        <w:jc w:val="both"/>
        <w:rPr>
          <w:sz w:val="16"/>
          <w:szCs w:val="16"/>
          <w:lang w:val="en-US"/>
        </w:rPr>
      </w:pPr>
      <w:r w:rsidRPr="00A92111">
        <w:rPr>
          <w:sz w:val="16"/>
          <w:szCs w:val="16"/>
          <w:lang w:val="en-US"/>
        </w:rPr>
        <w:t>A notable increase in the adenocarcinoma detection rate per number of procedures performed was also observed. This can be attributed to the prioritization of studies in symptomatic patients, which increased proportionally by 15%. Despite this increase, the number of newly diagnosed CRC cases decreased by 41% during the pandemic, placing this figure among those reported worldwide (22–39%).</w:t>
      </w:r>
      <w:r w:rsidRPr="00A92111">
        <w:rPr>
          <w:sz w:val="16"/>
          <w:szCs w:val="16"/>
          <w:vertAlign w:val="superscript"/>
          <w:lang w:val="en-US"/>
        </w:rPr>
        <w:t>5,20</w:t>
      </w:r>
    </w:p>
    <w:p w:rsidR="00E470BE" w:rsidRPr="00A92111" w:rsidRDefault="00E470BE" w:rsidP="00E470BE">
      <w:pPr>
        <w:pStyle w:val="NormalWeb"/>
        <w:spacing w:before="0" w:beforeAutospacing="0" w:after="0" w:afterAutospacing="0"/>
        <w:jc w:val="both"/>
        <w:rPr>
          <w:sz w:val="16"/>
          <w:szCs w:val="16"/>
          <w:vertAlign w:val="superscript"/>
          <w:lang w:val="en-US"/>
        </w:rPr>
      </w:pPr>
      <w:r w:rsidRPr="00A92111">
        <w:rPr>
          <w:sz w:val="16"/>
          <w:szCs w:val="16"/>
          <w:lang w:val="en-US"/>
        </w:rPr>
        <w:t>We were able to determine that, in the period following the pandemic, there was an increase in the proportion of patients with lymph node involvement in our series, which exceeded the increases reported worldwide (5–7%).²¹</w:t>
      </w:r>
      <w:r w:rsidRPr="00A92111">
        <w:rPr>
          <w:sz w:val="16"/>
          <w:szCs w:val="16"/>
          <w:vertAlign w:val="superscript"/>
          <w:lang w:val="en-US"/>
        </w:rPr>
        <w:t>,</w:t>
      </w:r>
      <w:r w:rsidRPr="00A92111">
        <w:rPr>
          <w:sz w:val="16"/>
          <w:szCs w:val="16"/>
          <w:lang w:val="en-US"/>
        </w:rPr>
        <w:t xml:space="preserve">²² In contrast, a study of Spanish patients reported a rise in tumor stage in the post-pandemic period, but this was at the expense of stage IV (20 vs. 16%).⁵ We consider that this stage migration phenomenon is likely due to delays in diagnosis as a consequence of the restrictive measures implemented. While the study did not concentrate on survival in our population, progression to advanced stages of CRC has significant clinical and therapeutic implications. It is a key prognostic factor associated with a higher risk of recurrence and lower overall survival. This progression also increases treatment complexity and costs. </w:t>
      </w:r>
      <w:r w:rsidRPr="00A92111">
        <w:rPr>
          <w:sz w:val="16"/>
          <w:szCs w:val="16"/>
          <w:vertAlign w:val="superscript"/>
          <w:lang w:val="en-US"/>
        </w:rPr>
        <w:t>23,24</w:t>
      </w:r>
    </w:p>
    <w:p w:rsidR="00E470BE" w:rsidRPr="00A92111" w:rsidRDefault="00E470BE" w:rsidP="00E470BE">
      <w:pPr>
        <w:pStyle w:val="NormalWeb"/>
        <w:spacing w:before="0" w:beforeAutospacing="0" w:after="0" w:afterAutospacing="0"/>
        <w:jc w:val="both"/>
        <w:rPr>
          <w:sz w:val="16"/>
          <w:szCs w:val="16"/>
          <w:lang w:val="en-US"/>
        </w:rPr>
      </w:pPr>
      <w:r w:rsidRPr="00A92111">
        <w:rPr>
          <w:sz w:val="16"/>
          <w:szCs w:val="16"/>
          <w:lang w:val="en-US"/>
        </w:rPr>
        <w:t>Considering the study's limitations, while the design is retrospective, all data were obtained prospectively and recorded in a certified electronic medical record with healthcare validity.</w:t>
      </w:r>
    </w:p>
    <w:p w:rsidR="00E470BE" w:rsidRPr="00A92111" w:rsidRDefault="00E470BE" w:rsidP="00E470BE">
      <w:pPr>
        <w:jc w:val="both"/>
        <w:rPr>
          <w:sz w:val="16"/>
          <w:szCs w:val="16"/>
          <w:lang w:val="en-US"/>
        </w:rPr>
      </w:pPr>
    </w:p>
    <w:p w:rsidR="00E470BE" w:rsidRDefault="00E470BE" w:rsidP="00E470BE">
      <w:pPr>
        <w:jc w:val="both"/>
        <w:rPr>
          <w:b/>
          <w:sz w:val="18"/>
          <w:szCs w:val="16"/>
          <w:lang w:val="en-US"/>
        </w:rPr>
      </w:pPr>
      <w:r w:rsidRPr="00286C33">
        <w:rPr>
          <w:b/>
          <w:sz w:val="18"/>
          <w:szCs w:val="16"/>
          <w:lang w:val="en-US"/>
        </w:rPr>
        <w:t>CONCLUSION</w:t>
      </w:r>
    </w:p>
    <w:p w:rsidR="00E470BE" w:rsidRPr="00286C33" w:rsidRDefault="00E470BE" w:rsidP="00E470BE">
      <w:pPr>
        <w:jc w:val="both"/>
        <w:rPr>
          <w:sz w:val="18"/>
          <w:szCs w:val="16"/>
          <w:lang w:val="en-US"/>
        </w:rPr>
      </w:pPr>
    </w:p>
    <w:p w:rsidR="00E470BE" w:rsidRPr="00A92111" w:rsidRDefault="00E470BE" w:rsidP="00E470BE">
      <w:pPr>
        <w:pStyle w:val="NormalWeb"/>
        <w:spacing w:before="0" w:beforeAutospacing="0" w:after="0" w:afterAutospacing="0"/>
        <w:jc w:val="both"/>
        <w:rPr>
          <w:sz w:val="16"/>
          <w:szCs w:val="16"/>
          <w:lang w:val="en-US"/>
        </w:rPr>
      </w:pPr>
      <w:r w:rsidRPr="00A92111">
        <w:rPr>
          <w:sz w:val="16"/>
          <w:szCs w:val="16"/>
          <w:lang w:val="en-US"/>
        </w:rPr>
        <w:t xml:space="preserve">During the COVID-19 pandemic, there was a significant decrease in the use of colonoscopies, particularly for screening and surveillance purposes, which disrupted key prevention strategies. This decline led to a substantial reduction in the number of new CRC diagnoses during that period. </w:t>
      </w:r>
    </w:p>
    <w:p w:rsidR="00E470BE" w:rsidRPr="00A92111" w:rsidRDefault="00E470BE" w:rsidP="00F648E6">
      <w:pPr>
        <w:pStyle w:val="NormalWeb"/>
        <w:spacing w:before="0" w:beforeAutospacing="0" w:after="0" w:afterAutospacing="0"/>
        <w:jc w:val="both"/>
        <w:rPr>
          <w:rFonts w:eastAsia="Arial"/>
          <w:b/>
          <w:sz w:val="16"/>
          <w:szCs w:val="16"/>
          <w:lang w:val="en-US"/>
        </w:rPr>
      </w:pPr>
      <w:r w:rsidRPr="00A92111">
        <w:rPr>
          <w:sz w:val="16"/>
          <w:szCs w:val="16"/>
          <w:lang w:val="en-US"/>
        </w:rPr>
        <w:t>Finally, in patients undergoing surgery in the post-pandemic period, an increase was observed in the proportion of locally advanced stages with greater lymph node involvement, reflecting a diagnostic delay with a persistent clinical impact even several years after the end of restrictions.</w:t>
      </w:r>
    </w:p>
    <w:p w:rsidR="00E470BE" w:rsidRPr="00A92111" w:rsidRDefault="00E470BE" w:rsidP="00E470BE">
      <w:pPr>
        <w:jc w:val="both"/>
        <w:rPr>
          <w:b/>
          <w:sz w:val="16"/>
          <w:szCs w:val="16"/>
          <w:lang w:val="en-US"/>
        </w:rPr>
      </w:pPr>
    </w:p>
    <w:p w:rsidR="00E470BE" w:rsidRDefault="00E470BE" w:rsidP="00E470BE">
      <w:pPr>
        <w:jc w:val="both"/>
        <w:rPr>
          <w:b/>
          <w:sz w:val="18"/>
          <w:szCs w:val="16"/>
        </w:rPr>
      </w:pPr>
      <w:r w:rsidRPr="00286C33">
        <w:rPr>
          <w:b/>
          <w:sz w:val="18"/>
          <w:szCs w:val="16"/>
        </w:rPr>
        <w:t>REFERENCES</w:t>
      </w:r>
    </w:p>
    <w:p w:rsidR="00E470BE" w:rsidRPr="00A92111" w:rsidRDefault="00E470BE" w:rsidP="00E470BE">
      <w:pPr>
        <w:jc w:val="both"/>
        <w:rPr>
          <w:b/>
          <w:sz w:val="16"/>
          <w:szCs w:val="16"/>
        </w:rPr>
      </w:pP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212121"/>
          <w:sz w:val="13"/>
          <w:szCs w:val="13"/>
          <w:lang w:val="en-US"/>
        </w:rPr>
      </w:pPr>
      <w:r w:rsidRPr="00F648E6">
        <w:rPr>
          <w:rFonts w:ascii="Times New Roman" w:hAnsi="Times New Roman" w:cs="Times New Roman"/>
          <w:color w:val="212121"/>
          <w:sz w:val="13"/>
          <w:szCs w:val="13"/>
          <w:lang w:val="en-US"/>
        </w:rPr>
        <w:t xml:space="preserve">Sung H, </w:t>
      </w:r>
      <w:proofErr w:type="spellStart"/>
      <w:r w:rsidRPr="00F648E6">
        <w:rPr>
          <w:rFonts w:ascii="Times New Roman" w:hAnsi="Times New Roman" w:cs="Times New Roman"/>
          <w:color w:val="212121"/>
          <w:sz w:val="13"/>
          <w:szCs w:val="13"/>
          <w:lang w:val="en-US"/>
        </w:rPr>
        <w:t>Ferlay</w:t>
      </w:r>
      <w:proofErr w:type="spellEnd"/>
      <w:r w:rsidRPr="00F648E6">
        <w:rPr>
          <w:rFonts w:ascii="Times New Roman" w:hAnsi="Times New Roman" w:cs="Times New Roman"/>
          <w:color w:val="212121"/>
          <w:sz w:val="13"/>
          <w:szCs w:val="13"/>
          <w:lang w:val="en-US"/>
        </w:rPr>
        <w:t xml:space="preserve"> J, Siegel RL, </w:t>
      </w:r>
      <w:proofErr w:type="spellStart"/>
      <w:r w:rsidRPr="00F648E6">
        <w:rPr>
          <w:rFonts w:ascii="Times New Roman" w:hAnsi="Times New Roman" w:cs="Times New Roman"/>
          <w:color w:val="212121"/>
          <w:sz w:val="13"/>
          <w:szCs w:val="13"/>
          <w:lang w:val="en-US"/>
        </w:rPr>
        <w:t>Laversanne</w:t>
      </w:r>
      <w:proofErr w:type="spellEnd"/>
      <w:r w:rsidRPr="00F648E6">
        <w:rPr>
          <w:rFonts w:ascii="Times New Roman" w:hAnsi="Times New Roman" w:cs="Times New Roman"/>
          <w:color w:val="212121"/>
          <w:sz w:val="13"/>
          <w:szCs w:val="13"/>
          <w:lang w:val="en-US"/>
        </w:rPr>
        <w:t xml:space="preserve"> M, </w:t>
      </w:r>
      <w:proofErr w:type="spellStart"/>
      <w:r w:rsidRPr="00F648E6">
        <w:rPr>
          <w:rFonts w:ascii="Times New Roman" w:hAnsi="Times New Roman" w:cs="Times New Roman"/>
          <w:color w:val="212121"/>
          <w:sz w:val="13"/>
          <w:szCs w:val="13"/>
          <w:lang w:val="en-US"/>
        </w:rPr>
        <w:t>Soerjomataram</w:t>
      </w:r>
      <w:proofErr w:type="spellEnd"/>
      <w:r w:rsidRPr="00F648E6">
        <w:rPr>
          <w:rFonts w:ascii="Times New Roman" w:hAnsi="Times New Roman" w:cs="Times New Roman"/>
          <w:color w:val="212121"/>
          <w:sz w:val="13"/>
          <w:szCs w:val="13"/>
          <w:lang w:val="en-US"/>
        </w:rPr>
        <w:t xml:space="preserve"> I, Jemal A, et al. Global Cancer Statistics 2020: GLOBOCAN Estimates of Incidence and Mortality Worldwide for 36 Cancers in 185 Countries. </w:t>
      </w:r>
      <w:r w:rsidRPr="00F648E6">
        <w:rPr>
          <w:rFonts w:ascii="Times New Roman" w:hAnsi="Times New Roman" w:cs="Times New Roman"/>
          <w:i/>
          <w:color w:val="212121"/>
          <w:sz w:val="13"/>
          <w:szCs w:val="13"/>
          <w:lang w:val="en-US"/>
        </w:rPr>
        <w:t>CA Cancer J Clin.</w:t>
      </w:r>
      <w:r w:rsidRPr="00F648E6">
        <w:rPr>
          <w:rFonts w:ascii="Times New Roman" w:hAnsi="Times New Roman" w:cs="Times New Roman"/>
          <w:color w:val="212121"/>
          <w:sz w:val="13"/>
          <w:szCs w:val="13"/>
          <w:lang w:val="en-US"/>
        </w:rPr>
        <w:t xml:space="preserve"> 2021;71(3):209-49. </w:t>
      </w: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000000"/>
          <w:sz w:val="13"/>
          <w:szCs w:val="13"/>
          <w:lang w:val="en-US"/>
        </w:rPr>
      </w:pPr>
      <w:r w:rsidRPr="00F648E6">
        <w:rPr>
          <w:rFonts w:ascii="Times New Roman" w:hAnsi="Times New Roman" w:cs="Times New Roman"/>
          <w:color w:val="212121"/>
          <w:sz w:val="13"/>
          <w:szCs w:val="13"/>
          <w:lang w:val="en-US"/>
        </w:rPr>
        <w:t xml:space="preserve">US Preventive Services Task Force, Davidson KW, Barry MJ, et al. Screening for Colorectal Cancer: US Preventive Services Task Force Recommendation Statement. </w:t>
      </w:r>
      <w:r w:rsidRPr="00F648E6">
        <w:rPr>
          <w:rFonts w:ascii="Times New Roman" w:hAnsi="Times New Roman" w:cs="Times New Roman"/>
          <w:i/>
          <w:color w:val="212121"/>
          <w:sz w:val="13"/>
          <w:szCs w:val="13"/>
          <w:lang w:val="en-US"/>
        </w:rPr>
        <w:t>JAMA</w:t>
      </w:r>
      <w:r w:rsidRPr="00F648E6">
        <w:rPr>
          <w:rFonts w:ascii="Times New Roman" w:hAnsi="Times New Roman" w:cs="Times New Roman"/>
          <w:color w:val="212121"/>
          <w:sz w:val="13"/>
          <w:szCs w:val="13"/>
          <w:lang w:val="en-US"/>
        </w:rPr>
        <w:t>. 2021;325(19):1965-77. </w:t>
      </w: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000000"/>
          <w:sz w:val="13"/>
          <w:szCs w:val="13"/>
        </w:rPr>
      </w:pPr>
      <w:proofErr w:type="spellStart"/>
      <w:r w:rsidRPr="00F648E6">
        <w:rPr>
          <w:rFonts w:ascii="Times New Roman" w:hAnsi="Times New Roman" w:cs="Times New Roman"/>
          <w:color w:val="212121"/>
          <w:sz w:val="13"/>
          <w:szCs w:val="13"/>
          <w:lang w:val="en-US"/>
        </w:rPr>
        <w:t>Săftoiu</w:t>
      </w:r>
      <w:proofErr w:type="spellEnd"/>
      <w:r w:rsidRPr="00F648E6">
        <w:rPr>
          <w:rFonts w:ascii="Times New Roman" w:hAnsi="Times New Roman" w:cs="Times New Roman"/>
          <w:color w:val="212121"/>
          <w:sz w:val="13"/>
          <w:szCs w:val="13"/>
          <w:lang w:val="en-US"/>
        </w:rPr>
        <w:t xml:space="preserve"> A, Hassan C, </w:t>
      </w:r>
      <w:proofErr w:type="spellStart"/>
      <w:r w:rsidRPr="00F648E6">
        <w:rPr>
          <w:rFonts w:ascii="Times New Roman" w:hAnsi="Times New Roman" w:cs="Times New Roman"/>
          <w:color w:val="212121"/>
          <w:sz w:val="13"/>
          <w:szCs w:val="13"/>
          <w:lang w:val="en-US"/>
        </w:rPr>
        <w:t>Areia</w:t>
      </w:r>
      <w:proofErr w:type="spellEnd"/>
      <w:r w:rsidRPr="00F648E6">
        <w:rPr>
          <w:rFonts w:ascii="Times New Roman" w:hAnsi="Times New Roman" w:cs="Times New Roman"/>
          <w:color w:val="212121"/>
          <w:sz w:val="13"/>
          <w:szCs w:val="13"/>
          <w:lang w:val="en-US"/>
        </w:rPr>
        <w:t xml:space="preserve"> M, </w:t>
      </w:r>
      <w:proofErr w:type="spellStart"/>
      <w:r w:rsidRPr="00F648E6">
        <w:rPr>
          <w:rFonts w:ascii="Times New Roman" w:hAnsi="Times New Roman" w:cs="Times New Roman"/>
          <w:color w:val="212121"/>
          <w:sz w:val="13"/>
          <w:szCs w:val="13"/>
          <w:lang w:val="en-US"/>
        </w:rPr>
        <w:t>Bhutani</w:t>
      </w:r>
      <w:proofErr w:type="spellEnd"/>
      <w:r w:rsidRPr="00F648E6">
        <w:rPr>
          <w:rFonts w:ascii="Times New Roman" w:hAnsi="Times New Roman" w:cs="Times New Roman"/>
          <w:color w:val="212121"/>
          <w:sz w:val="13"/>
          <w:szCs w:val="13"/>
          <w:lang w:val="en-US"/>
        </w:rPr>
        <w:t xml:space="preserve"> MS, </w:t>
      </w:r>
      <w:proofErr w:type="spellStart"/>
      <w:r w:rsidRPr="00F648E6">
        <w:rPr>
          <w:rFonts w:ascii="Times New Roman" w:hAnsi="Times New Roman" w:cs="Times New Roman"/>
          <w:color w:val="212121"/>
          <w:sz w:val="13"/>
          <w:szCs w:val="13"/>
          <w:lang w:val="en-US"/>
        </w:rPr>
        <w:t>Bisschops</w:t>
      </w:r>
      <w:proofErr w:type="spellEnd"/>
      <w:r w:rsidRPr="00F648E6">
        <w:rPr>
          <w:rFonts w:ascii="Times New Roman" w:hAnsi="Times New Roman" w:cs="Times New Roman"/>
          <w:color w:val="212121"/>
          <w:sz w:val="13"/>
          <w:szCs w:val="13"/>
          <w:lang w:val="en-US"/>
        </w:rPr>
        <w:t xml:space="preserve"> R, </w:t>
      </w:r>
      <w:proofErr w:type="spellStart"/>
      <w:r w:rsidRPr="00F648E6">
        <w:rPr>
          <w:rFonts w:ascii="Times New Roman" w:hAnsi="Times New Roman" w:cs="Times New Roman"/>
          <w:color w:val="212121"/>
          <w:sz w:val="13"/>
          <w:szCs w:val="13"/>
          <w:lang w:val="en-US"/>
        </w:rPr>
        <w:t>Bories</w:t>
      </w:r>
      <w:proofErr w:type="spellEnd"/>
      <w:r w:rsidRPr="00F648E6">
        <w:rPr>
          <w:rFonts w:ascii="Times New Roman" w:hAnsi="Times New Roman" w:cs="Times New Roman"/>
          <w:color w:val="212121"/>
          <w:sz w:val="13"/>
          <w:szCs w:val="13"/>
          <w:lang w:val="en-US"/>
        </w:rPr>
        <w:t xml:space="preserve"> E, et al. Role of gastrointestinal endoscopy in the screening of digestive tract cancers in Europe: European Society of Gastrointestinal Endoscopy (ESGE) Position Statement. </w:t>
      </w:r>
      <w:proofErr w:type="spellStart"/>
      <w:r w:rsidRPr="00F648E6">
        <w:rPr>
          <w:rFonts w:ascii="Times New Roman" w:hAnsi="Times New Roman" w:cs="Times New Roman"/>
          <w:i/>
          <w:color w:val="212121"/>
          <w:sz w:val="13"/>
          <w:szCs w:val="13"/>
        </w:rPr>
        <w:t>Endoscopy</w:t>
      </w:r>
      <w:proofErr w:type="spellEnd"/>
      <w:r w:rsidRPr="00F648E6">
        <w:rPr>
          <w:rFonts w:ascii="Times New Roman" w:hAnsi="Times New Roman" w:cs="Times New Roman"/>
          <w:color w:val="212121"/>
          <w:sz w:val="13"/>
          <w:szCs w:val="13"/>
        </w:rPr>
        <w:t xml:space="preserve">. 2020;52(4):293-304. </w:t>
      </w: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000000"/>
          <w:sz w:val="13"/>
          <w:szCs w:val="13"/>
          <w:lang w:val="en-US"/>
        </w:rPr>
      </w:pPr>
      <w:proofErr w:type="spellStart"/>
      <w:r w:rsidRPr="00F648E6">
        <w:rPr>
          <w:rFonts w:ascii="Times New Roman" w:hAnsi="Times New Roman" w:cs="Times New Roman"/>
          <w:color w:val="212121"/>
          <w:sz w:val="13"/>
          <w:szCs w:val="13"/>
          <w:lang w:val="en-US"/>
        </w:rPr>
        <w:t>Maringe</w:t>
      </w:r>
      <w:proofErr w:type="spellEnd"/>
      <w:r w:rsidRPr="00F648E6">
        <w:rPr>
          <w:rFonts w:ascii="Times New Roman" w:hAnsi="Times New Roman" w:cs="Times New Roman"/>
          <w:color w:val="212121"/>
          <w:sz w:val="13"/>
          <w:szCs w:val="13"/>
          <w:lang w:val="en-US"/>
        </w:rPr>
        <w:t xml:space="preserve"> C, Spicer J, Morris M, </w:t>
      </w:r>
      <w:proofErr w:type="spellStart"/>
      <w:r w:rsidRPr="00F648E6">
        <w:rPr>
          <w:rFonts w:ascii="Times New Roman" w:hAnsi="Times New Roman" w:cs="Times New Roman"/>
          <w:color w:val="212121"/>
          <w:sz w:val="13"/>
          <w:szCs w:val="13"/>
          <w:lang w:val="en-US"/>
        </w:rPr>
        <w:t>Purushotham</w:t>
      </w:r>
      <w:proofErr w:type="spellEnd"/>
      <w:r w:rsidRPr="00F648E6">
        <w:rPr>
          <w:rFonts w:ascii="Times New Roman" w:hAnsi="Times New Roman" w:cs="Times New Roman"/>
          <w:color w:val="212121"/>
          <w:sz w:val="13"/>
          <w:szCs w:val="13"/>
          <w:lang w:val="en-US"/>
        </w:rPr>
        <w:t xml:space="preserve"> A, Nolte E, Sullivan R, et al. The impact of the COVID-19 pandemic on cancer deaths due to delays in diagnosis in England, UK: a national, population-based, modelling study. </w:t>
      </w:r>
      <w:r w:rsidRPr="00F648E6">
        <w:rPr>
          <w:rFonts w:ascii="Times New Roman" w:hAnsi="Times New Roman" w:cs="Times New Roman"/>
          <w:i/>
          <w:color w:val="212121"/>
          <w:sz w:val="13"/>
          <w:szCs w:val="13"/>
          <w:lang w:val="en-US"/>
        </w:rPr>
        <w:t>Lancet Oncol.</w:t>
      </w:r>
      <w:r w:rsidRPr="00F648E6">
        <w:rPr>
          <w:rFonts w:ascii="Times New Roman" w:hAnsi="Times New Roman" w:cs="Times New Roman"/>
          <w:color w:val="212121"/>
          <w:sz w:val="13"/>
          <w:szCs w:val="13"/>
          <w:lang w:val="en-US"/>
        </w:rPr>
        <w:t xml:space="preserve"> 2020;21(8):1023-34. Erratum in: </w:t>
      </w:r>
      <w:r w:rsidRPr="00F648E6">
        <w:rPr>
          <w:rFonts w:ascii="Times New Roman" w:hAnsi="Times New Roman" w:cs="Times New Roman"/>
          <w:i/>
          <w:color w:val="212121"/>
          <w:sz w:val="13"/>
          <w:szCs w:val="13"/>
          <w:lang w:val="en-US"/>
        </w:rPr>
        <w:t>Lancet Oncol.</w:t>
      </w:r>
      <w:r w:rsidRPr="00F648E6">
        <w:rPr>
          <w:rFonts w:ascii="Times New Roman" w:hAnsi="Times New Roman" w:cs="Times New Roman"/>
          <w:color w:val="212121"/>
          <w:sz w:val="13"/>
          <w:szCs w:val="13"/>
          <w:lang w:val="en-US"/>
        </w:rPr>
        <w:t xml:space="preserve"> </w:t>
      </w:r>
      <w:r w:rsidRPr="00F648E6">
        <w:rPr>
          <w:rFonts w:ascii="Times New Roman" w:hAnsi="Times New Roman" w:cs="Times New Roman"/>
          <w:color w:val="212121"/>
          <w:sz w:val="13"/>
          <w:szCs w:val="13"/>
        </w:rPr>
        <w:t xml:space="preserve">2021;22(1):e5. </w:t>
      </w: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000000"/>
          <w:sz w:val="13"/>
          <w:szCs w:val="13"/>
          <w:lang w:val="en-US"/>
        </w:rPr>
      </w:pPr>
      <w:r w:rsidRPr="00F648E6">
        <w:rPr>
          <w:rFonts w:ascii="Times New Roman" w:hAnsi="Times New Roman" w:cs="Times New Roman"/>
          <w:color w:val="212121"/>
          <w:sz w:val="13"/>
          <w:szCs w:val="13"/>
        </w:rPr>
        <w:t>Hijos-Mallada G, Alfaro E, Navarro M, Cañamares P, Ariño I, Charro M, Bruno C, Solano M, Pardillos A, Jimeno C, Carrera-</w:t>
      </w:r>
      <w:proofErr w:type="spellStart"/>
      <w:r w:rsidRPr="00F648E6">
        <w:rPr>
          <w:rFonts w:ascii="Times New Roman" w:hAnsi="Times New Roman" w:cs="Times New Roman"/>
          <w:color w:val="212121"/>
          <w:sz w:val="13"/>
          <w:szCs w:val="13"/>
        </w:rPr>
        <w:t>Lasfuentes</w:t>
      </w:r>
      <w:proofErr w:type="spellEnd"/>
      <w:r w:rsidRPr="00F648E6">
        <w:rPr>
          <w:rFonts w:ascii="Times New Roman" w:hAnsi="Times New Roman" w:cs="Times New Roman"/>
          <w:color w:val="212121"/>
          <w:sz w:val="13"/>
          <w:szCs w:val="13"/>
        </w:rPr>
        <w:t xml:space="preserve"> P, Lanas A, </w:t>
      </w:r>
      <w:proofErr w:type="spellStart"/>
      <w:r w:rsidRPr="00F648E6">
        <w:rPr>
          <w:rFonts w:ascii="Times New Roman" w:hAnsi="Times New Roman" w:cs="Times New Roman"/>
          <w:color w:val="212121"/>
          <w:sz w:val="13"/>
          <w:szCs w:val="13"/>
        </w:rPr>
        <w:t>Domper</w:t>
      </w:r>
      <w:proofErr w:type="spellEnd"/>
      <w:r w:rsidRPr="00F648E6">
        <w:rPr>
          <w:rFonts w:ascii="Times New Roman" w:hAnsi="Times New Roman" w:cs="Times New Roman"/>
          <w:color w:val="212121"/>
          <w:sz w:val="13"/>
          <w:szCs w:val="13"/>
        </w:rPr>
        <w:t xml:space="preserve">-Arnal MJ, et al </w:t>
      </w:r>
      <w:proofErr w:type="spellStart"/>
      <w:r w:rsidRPr="00F648E6">
        <w:rPr>
          <w:rFonts w:ascii="Times New Roman" w:hAnsi="Times New Roman" w:cs="Times New Roman"/>
          <w:color w:val="212121"/>
          <w:sz w:val="13"/>
          <w:szCs w:val="13"/>
        </w:rPr>
        <w:t>Impact</w:t>
      </w:r>
      <w:proofErr w:type="spellEnd"/>
      <w:r w:rsidRPr="00F648E6">
        <w:rPr>
          <w:rFonts w:ascii="Times New Roman" w:hAnsi="Times New Roman" w:cs="Times New Roman"/>
          <w:color w:val="212121"/>
          <w:sz w:val="13"/>
          <w:szCs w:val="13"/>
        </w:rPr>
        <w:t xml:space="preserve"> </w:t>
      </w:r>
      <w:proofErr w:type="spellStart"/>
      <w:r w:rsidRPr="00F648E6">
        <w:rPr>
          <w:rFonts w:ascii="Times New Roman" w:hAnsi="Times New Roman" w:cs="Times New Roman"/>
          <w:color w:val="212121"/>
          <w:sz w:val="13"/>
          <w:szCs w:val="13"/>
        </w:rPr>
        <w:t>of</w:t>
      </w:r>
      <w:proofErr w:type="spellEnd"/>
      <w:r w:rsidRPr="00F648E6">
        <w:rPr>
          <w:rFonts w:ascii="Times New Roman" w:hAnsi="Times New Roman" w:cs="Times New Roman"/>
          <w:color w:val="212121"/>
          <w:sz w:val="13"/>
          <w:szCs w:val="13"/>
        </w:rPr>
        <w:t xml:space="preserve"> </w:t>
      </w:r>
      <w:proofErr w:type="spellStart"/>
      <w:r w:rsidRPr="00F648E6">
        <w:rPr>
          <w:rFonts w:ascii="Times New Roman" w:hAnsi="Times New Roman" w:cs="Times New Roman"/>
          <w:color w:val="212121"/>
          <w:sz w:val="13"/>
          <w:szCs w:val="13"/>
        </w:rPr>
        <w:t>the</w:t>
      </w:r>
      <w:proofErr w:type="spellEnd"/>
      <w:r w:rsidRPr="00F648E6">
        <w:rPr>
          <w:rFonts w:ascii="Times New Roman" w:hAnsi="Times New Roman" w:cs="Times New Roman"/>
          <w:color w:val="212121"/>
          <w:sz w:val="13"/>
          <w:szCs w:val="13"/>
        </w:rPr>
        <w:t xml:space="preserve"> COVID-19 </w:t>
      </w:r>
      <w:proofErr w:type="spellStart"/>
      <w:r w:rsidRPr="00F648E6">
        <w:rPr>
          <w:rFonts w:ascii="Times New Roman" w:hAnsi="Times New Roman" w:cs="Times New Roman"/>
          <w:color w:val="212121"/>
          <w:sz w:val="13"/>
          <w:szCs w:val="13"/>
        </w:rPr>
        <w:t>pandemic</w:t>
      </w:r>
      <w:proofErr w:type="spellEnd"/>
      <w:r w:rsidRPr="00F648E6">
        <w:rPr>
          <w:rFonts w:ascii="Times New Roman" w:hAnsi="Times New Roman" w:cs="Times New Roman"/>
          <w:color w:val="212121"/>
          <w:sz w:val="13"/>
          <w:szCs w:val="13"/>
        </w:rPr>
        <w:t xml:space="preserve"> in </w:t>
      </w:r>
      <w:proofErr w:type="spellStart"/>
      <w:r w:rsidRPr="00F648E6">
        <w:rPr>
          <w:rFonts w:ascii="Times New Roman" w:hAnsi="Times New Roman" w:cs="Times New Roman"/>
          <w:color w:val="212121"/>
          <w:sz w:val="13"/>
          <w:szCs w:val="13"/>
        </w:rPr>
        <w:t>colorectal</w:t>
      </w:r>
      <w:proofErr w:type="spellEnd"/>
      <w:r w:rsidRPr="00F648E6">
        <w:rPr>
          <w:rFonts w:ascii="Times New Roman" w:hAnsi="Times New Roman" w:cs="Times New Roman"/>
          <w:color w:val="212121"/>
          <w:sz w:val="13"/>
          <w:szCs w:val="13"/>
        </w:rPr>
        <w:t xml:space="preserve"> </w:t>
      </w:r>
      <w:proofErr w:type="spellStart"/>
      <w:r w:rsidRPr="00F648E6">
        <w:rPr>
          <w:rFonts w:ascii="Times New Roman" w:hAnsi="Times New Roman" w:cs="Times New Roman"/>
          <w:color w:val="212121"/>
          <w:sz w:val="13"/>
          <w:szCs w:val="13"/>
        </w:rPr>
        <w:t>cancer</w:t>
      </w:r>
      <w:proofErr w:type="spellEnd"/>
      <w:r w:rsidRPr="00F648E6">
        <w:rPr>
          <w:rFonts w:ascii="Times New Roman" w:hAnsi="Times New Roman" w:cs="Times New Roman"/>
          <w:color w:val="212121"/>
          <w:sz w:val="13"/>
          <w:szCs w:val="13"/>
        </w:rPr>
        <w:t xml:space="preserve"> diagnosis and </w:t>
      </w:r>
      <w:proofErr w:type="spellStart"/>
      <w:r w:rsidRPr="00F648E6">
        <w:rPr>
          <w:rFonts w:ascii="Times New Roman" w:hAnsi="Times New Roman" w:cs="Times New Roman"/>
          <w:color w:val="212121"/>
          <w:sz w:val="13"/>
          <w:szCs w:val="13"/>
        </w:rPr>
        <w:t>presentation</w:t>
      </w:r>
      <w:proofErr w:type="spellEnd"/>
      <w:r w:rsidRPr="00F648E6">
        <w:rPr>
          <w:rFonts w:ascii="Times New Roman" w:hAnsi="Times New Roman" w:cs="Times New Roman"/>
          <w:color w:val="212121"/>
          <w:sz w:val="13"/>
          <w:szCs w:val="13"/>
        </w:rPr>
        <w:t xml:space="preserve">. </w:t>
      </w:r>
      <w:r w:rsidRPr="00F648E6">
        <w:rPr>
          <w:rFonts w:ascii="Times New Roman" w:hAnsi="Times New Roman" w:cs="Times New Roman"/>
          <w:i/>
          <w:color w:val="212121"/>
          <w:sz w:val="13"/>
          <w:szCs w:val="13"/>
          <w:lang w:val="en-US"/>
        </w:rPr>
        <w:t>Gastroenterol Hepatol.</w:t>
      </w:r>
      <w:r w:rsidRPr="00F648E6">
        <w:rPr>
          <w:rFonts w:ascii="Times New Roman" w:hAnsi="Times New Roman" w:cs="Times New Roman"/>
          <w:color w:val="212121"/>
          <w:sz w:val="13"/>
          <w:szCs w:val="13"/>
          <w:lang w:val="en-US"/>
        </w:rPr>
        <w:t xml:space="preserve"> 2023;46(9):702-9. </w:t>
      </w: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000000"/>
          <w:sz w:val="13"/>
          <w:szCs w:val="13"/>
          <w:lang w:val="en-US"/>
        </w:rPr>
      </w:pPr>
      <w:proofErr w:type="spellStart"/>
      <w:r w:rsidRPr="00F648E6">
        <w:rPr>
          <w:rFonts w:ascii="Times New Roman" w:hAnsi="Times New Roman" w:cs="Times New Roman"/>
          <w:color w:val="212121"/>
          <w:sz w:val="13"/>
          <w:szCs w:val="13"/>
          <w:lang w:val="en-US"/>
        </w:rPr>
        <w:t>Mazidimoradi</w:t>
      </w:r>
      <w:proofErr w:type="spellEnd"/>
      <w:r w:rsidRPr="00F648E6">
        <w:rPr>
          <w:rFonts w:ascii="Times New Roman" w:hAnsi="Times New Roman" w:cs="Times New Roman"/>
          <w:color w:val="212121"/>
          <w:sz w:val="13"/>
          <w:szCs w:val="13"/>
          <w:lang w:val="en-US"/>
        </w:rPr>
        <w:t xml:space="preserve"> A, </w:t>
      </w:r>
      <w:proofErr w:type="spellStart"/>
      <w:r w:rsidRPr="00F648E6">
        <w:rPr>
          <w:rFonts w:ascii="Times New Roman" w:hAnsi="Times New Roman" w:cs="Times New Roman"/>
          <w:color w:val="212121"/>
          <w:sz w:val="13"/>
          <w:szCs w:val="13"/>
          <w:lang w:val="en-US"/>
        </w:rPr>
        <w:t>Hadavandsiri</w:t>
      </w:r>
      <w:proofErr w:type="spellEnd"/>
      <w:r w:rsidRPr="00F648E6">
        <w:rPr>
          <w:rFonts w:ascii="Times New Roman" w:hAnsi="Times New Roman" w:cs="Times New Roman"/>
          <w:color w:val="212121"/>
          <w:sz w:val="13"/>
          <w:szCs w:val="13"/>
          <w:lang w:val="en-US"/>
        </w:rPr>
        <w:t xml:space="preserve"> F, </w:t>
      </w:r>
      <w:proofErr w:type="spellStart"/>
      <w:r w:rsidRPr="00F648E6">
        <w:rPr>
          <w:rFonts w:ascii="Times New Roman" w:hAnsi="Times New Roman" w:cs="Times New Roman"/>
          <w:color w:val="212121"/>
          <w:sz w:val="13"/>
          <w:szCs w:val="13"/>
          <w:lang w:val="en-US"/>
        </w:rPr>
        <w:t>Momenimovahed</w:t>
      </w:r>
      <w:proofErr w:type="spellEnd"/>
      <w:r w:rsidRPr="00F648E6">
        <w:rPr>
          <w:rFonts w:ascii="Times New Roman" w:hAnsi="Times New Roman" w:cs="Times New Roman"/>
          <w:color w:val="212121"/>
          <w:sz w:val="13"/>
          <w:szCs w:val="13"/>
          <w:lang w:val="en-US"/>
        </w:rPr>
        <w:t xml:space="preserve"> Z, </w:t>
      </w:r>
      <w:proofErr w:type="spellStart"/>
      <w:r w:rsidRPr="00F648E6">
        <w:rPr>
          <w:rFonts w:ascii="Times New Roman" w:hAnsi="Times New Roman" w:cs="Times New Roman"/>
          <w:color w:val="212121"/>
          <w:sz w:val="13"/>
          <w:szCs w:val="13"/>
          <w:lang w:val="en-US"/>
        </w:rPr>
        <w:t>Salehiniya</w:t>
      </w:r>
      <w:proofErr w:type="spellEnd"/>
      <w:r w:rsidRPr="00F648E6">
        <w:rPr>
          <w:rFonts w:ascii="Times New Roman" w:hAnsi="Times New Roman" w:cs="Times New Roman"/>
          <w:color w:val="212121"/>
          <w:sz w:val="13"/>
          <w:szCs w:val="13"/>
          <w:lang w:val="en-US"/>
        </w:rPr>
        <w:t xml:space="preserve"> H. Impact of the COVID-19 Pandemic on Colorectal Cancer Diagnosis and Treatment: a Systematic Review. </w:t>
      </w:r>
      <w:r w:rsidRPr="00F648E6">
        <w:rPr>
          <w:rFonts w:ascii="Times New Roman" w:hAnsi="Times New Roman" w:cs="Times New Roman"/>
          <w:i/>
          <w:color w:val="212121"/>
          <w:sz w:val="13"/>
          <w:szCs w:val="13"/>
          <w:lang w:val="en-US"/>
        </w:rPr>
        <w:t xml:space="preserve">J </w:t>
      </w:r>
      <w:proofErr w:type="spellStart"/>
      <w:r w:rsidRPr="00F648E6">
        <w:rPr>
          <w:rFonts w:ascii="Times New Roman" w:hAnsi="Times New Roman" w:cs="Times New Roman"/>
          <w:i/>
          <w:color w:val="212121"/>
          <w:sz w:val="13"/>
          <w:szCs w:val="13"/>
          <w:lang w:val="en-US"/>
        </w:rPr>
        <w:t>Gastrointest</w:t>
      </w:r>
      <w:proofErr w:type="spellEnd"/>
      <w:r w:rsidRPr="00F648E6">
        <w:rPr>
          <w:rFonts w:ascii="Times New Roman" w:hAnsi="Times New Roman" w:cs="Times New Roman"/>
          <w:i/>
          <w:color w:val="212121"/>
          <w:sz w:val="13"/>
          <w:szCs w:val="13"/>
          <w:lang w:val="en-US"/>
        </w:rPr>
        <w:t xml:space="preserve"> Cancer.</w:t>
      </w:r>
      <w:r w:rsidRPr="00F648E6">
        <w:rPr>
          <w:rFonts w:ascii="Times New Roman" w:hAnsi="Times New Roman" w:cs="Times New Roman"/>
          <w:color w:val="212121"/>
          <w:sz w:val="13"/>
          <w:szCs w:val="13"/>
          <w:lang w:val="en-US"/>
        </w:rPr>
        <w:t xml:space="preserve"> 2023;54(1):171-87. </w:t>
      </w: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000000"/>
          <w:sz w:val="13"/>
          <w:szCs w:val="13"/>
        </w:rPr>
      </w:pPr>
      <w:proofErr w:type="spellStart"/>
      <w:r w:rsidRPr="00F648E6">
        <w:rPr>
          <w:rFonts w:ascii="Times New Roman" w:hAnsi="Times New Roman" w:cs="Times New Roman"/>
          <w:color w:val="212121"/>
          <w:sz w:val="13"/>
          <w:szCs w:val="13"/>
          <w:lang w:val="en-US"/>
        </w:rPr>
        <w:t>Elamin</w:t>
      </w:r>
      <w:proofErr w:type="spellEnd"/>
      <w:r w:rsidRPr="00F648E6">
        <w:rPr>
          <w:rFonts w:ascii="Times New Roman" w:hAnsi="Times New Roman" w:cs="Times New Roman"/>
          <w:color w:val="212121"/>
          <w:sz w:val="13"/>
          <w:szCs w:val="13"/>
          <w:lang w:val="en-US"/>
        </w:rPr>
        <w:t xml:space="preserve"> D, </w:t>
      </w:r>
      <w:proofErr w:type="spellStart"/>
      <w:r w:rsidRPr="00F648E6">
        <w:rPr>
          <w:rFonts w:ascii="Times New Roman" w:hAnsi="Times New Roman" w:cs="Times New Roman"/>
          <w:color w:val="212121"/>
          <w:sz w:val="13"/>
          <w:szCs w:val="13"/>
          <w:lang w:val="en-US"/>
        </w:rPr>
        <w:t>Ozgur</w:t>
      </w:r>
      <w:proofErr w:type="spellEnd"/>
      <w:r w:rsidRPr="00F648E6">
        <w:rPr>
          <w:rFonts w:ascii="Times New Roman" w:hAnsi="Times New Roman" w:cs="Times New Roman"/>
          <w:color w:val="212121"/>
          <w:sz w:val="13"/>
          <w:szCs w:val="13"/>
          <w:lang w:val="en-US"/>
        </w:rPr>
        <w:t xml:space="preserve"> I, Steele SR, Khorana AA, Jia X, </w:t>
      </w:r>
      <w:proofErr w:type="spellStart"/>
      <w:r w:rsidRPr="00F648E6">
        <w:rPr>
          <w:rFonts w:ascii="Times New Roman" w:hAnsi="Times New Roman" w:cs="Times New Roman"/>
          <w:color w:val="212121"/>
          <w:sz w:val="13"/>
          <w:szCs w:val="13"/>
          <w:lang w:val="en-US"/>
        </w:rPr>
        <w:t>Gorgun</w:t>
      </w:r>
      <w:proofErr w:type="spellEnd"/>
      <w:r w:rsidRPr="00F648E6">
        <w:rPr>
          <w:rFonts w:ascii="Times New Roman" w:hAnsi="Times New Roman" w:cs="Times New Roman"/>
          <w:color w:val="212121"/>
          <w:sz w:val="13"/>
          <w:szCs w:val="13"/>
          <w:lang w:val="en-US"/>
        </w:rPr>
        <w:t xml:space="preserve"> E. Impact of COVID-19 pandemic on treatment of colorectal cancer patients. </w:t>
      </w:r>
      <w:r w:rsidRPr="00F648E6">
        <w:rPr>
          <w:rFonts w:ascii="Times New Roman" w:hAnsi="Times New Roman" w:cs="Times New Roman"/>
          <w:i/>
          <w:color w:val="212121"/>
          <w:sz w:val="13"/>
          <w:szCs w:val="13"/>
          <w:lang w:val="en-US"/>
        </w:rPr>
        <w:t>Am J Surg.</w:t>
      </w:r>
      <w:r w:rsidRPr="00F648E6">
        <w:rPr>
          <w:rFonts w:ascii="Times New Roman" w:hAnsi="Times New Roman" w:cs="Times New Roman"/>
          <w:color w:val="212121"/>
          <w:sz w:val="13"/>
          <w:szCs w:val="13"/>
          <w:lang w:val="en-US"/>
        </w:rPr>
        <w:t xml:space="preserve"> 2023;225(5):934-36. </w:t>
      </w: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000000"/>
          <w:sz w:val="13"/>
          <w:szCs w:val="13"/>
          <w:lang w:val="en-US"/>
        </w:rPr>
      </w:pPr>
      <w:r w:rsidRPr="00F648E6">
        <w:rPr>
          <w:rFonts w:ascii="Times New Roman" w:hAnsi="Times New Roman" w:cs="Times New Roman"/>
          <w:color w:val="212121"/>
          <w:sz w:val="13"/>
          <w:szCs w:val="13"/>
          <w:lang w:val="en-US"/>
        </w:rPr>
        <w:t xml:space="preserve">Hale T, Angrist N, </w:t>
      </w:r>
      <w:proofErr w:type="spellStart"/>
      <w:r w:rsidRPr="00F648E6">
        <w:rPr>
          <w:rFonts w:ascii="Times New Roman" w:hAnsi="Times New Roman" w:cs="Times New Roman"/>
          <w:color w:val="212121"/>
          <w:sz w:val="13"/>
          <w:szCs w:val="13"/>
          <w:lang w:val="en-US"/>
        </w:rPr>
        <w:t>Goldszmidt</w:t>
      </w:r>
      <w:proofErr w:type="spellEnd"/>
      <w:r w:rsidRPr="00F648E6">
        <w:rPr>
          <w:rFonts w:ascii="Times New Roman" w:hAnsi="Times New Roman" w:cs="Times New Roman"/>
          <w:color w:val="212121"/>
          <w:sz w:val="13"/>
          <w:szCs w:val="13"/>
          <w:lang w:val="en-US"/>
        </w:rPr>
        <w:t xml:space="preserve"> R, Kira B, Petherick A, Phillips T, Webster S, Cameron-Blake E, Hallas L, Majumdar S, </w:t>
      </w:r>
      <w:proofErr w:type="spellStart"/>
      <w:r w:rsidRPr="00F648E6">
        <w:rPr>
          <w:rFonts w:ascii="Times New Roman" w:hAnsi="Times New Roman" w:cs="Times New Roman"/>
          <w:color w:val="212121"/>
          <w:sz w:val="13"/>
          <w:szCs w:val="13"/>
          <w:lang w:val="en-US"/>
        </w:rPr>
        <w:t>Tatlow</w:t>
      </w:r>
      <w:proofErr w:type="spellEnd"/>
      <w:r w:rsidRPr="00F648E6">
        <w:rPr>
          <w:rFonts w:ascii="Times New Roman" w:hAnsi="Times New Roman" w:cs="Times New Roman"/>
          <w:color w:val="212121"/>
          <w:sz w:val="13"/>
          <w:szCs w:val="13"/>
          <w:lang w:val="en-US"/>
        </w:rPr>
        <w:t xml:space="preserve"> Het al. A global panel database of pandemic policies (Oxford COVID-19 Government Response Tracker). </w:t>
      </w:r>
      <w:r w:rsidRPr="00F648E6">
        <w:rPr>
          <w:rFonts w:ascii="Times New Roman" w:hAnsi="Times New Roman" w:cs="Times New Roman"/>
          <w:i/>
          <w:color w:val="212121"/>
          <w:sz w:val="13"/>
          <w:szCs w:val="13"/>
          <w:lang w:val="en-US"/>
        </w:rPr>
        <w:t xml:space="preserve">Nat Hum </w:t>
      </w:r>
      <w:proofErr w:type="spellStart"/>
      <w:r w:rsidRPr="00F648E6">
        <w:rPr>
          <w:rFonts w:ascii="Times New Roman" w:hAnsi="Times New Roman" w:cs="Times New Roman"/>
          <w:i/>
          <w:color w:val="212121"/>
          <w:sz w:val="13"/>
          <w:szCs w:val="13"/>
          <w:lang w:val="en-US"/>
        </w:rPr>
        <w:t>Behav</w:t>
      </w:r>
      <w:proofErr w:type="spellEnd"/>
      <w:r w:rsidRPr="00F648E6">
        <w:rPr>
          <w:rFonts w:ascii="Times New Roman" w:hAnsi="Times New Roman" w:cs="Times New Roman"/>
          <w:i/>
          <w:color w:val="212121"/>
          <w:sz w:val="13"/>
          <w:szCs w:val="13"/>
          <w:lang w:val="en-US"/>
        </w:rPr>
        <w:t>.</w:t>
      </w:r>
      <w:r w:rsidRPr="00F648E6">
        <w:rPr>
          <w:rFonts w:ascii="Times New Roman" w:hAnsi="Times New Roman" w:cs="Times New Roman"/>
          <w:color w:val="212121"/>
          <w:sz w:val="13"/>
          <w:szCs w:val="13"/>
          <w:lang w:val="en-US"/>
        </w:rPr>
        <w:t xml:space="preserve"> 2021;5(4):529-38. </w:t>
      </w: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000000"/>
          <w:sz w:val="13"/>
          <w:szCs w:val="13"/>
        </w:rPr>
      </w:pPr>
      <w:r w:rsidRPr="00F648E6">
        <w:rPr>
          <w:rFonts w:ascii="Times New Roman" w:hAnsi="Times New Roman" w:cs="Times New Roman"/>
          <w:color w:val="212121"/>
          <w:sz w:val="13"/>
          <w:szCs w:val="13"/>
          <w:lang w:val="en-US"/>
        </w:rPr>
        <w:t xml:space="preserve">Fritz CDL, </w:t>
      </w:r>
      <w:proofErr w:type="spellStart"/>
      <w:r w:rsidRPr="00F648E6">
        <w:rPr>
          <w:rFonts w:ascii="Times New Roman" w:hAnsi="Times New Roman" w:cs="Times New Roman"/>
          <w:color w:val="212121"/>
          <w:sz w:val="13"/>
          <w:szCs w:val="13"/>
          <w:lang w:val="en-US"/>
        </w:rPr>
        <w:t>Sayuk</w:t>
      </w:r>
      <w:proofErr w:type="spellEnd"/>
      <w:r w:rsidRPr="00F648E6">
        <w:rPr>
          <w:rFonts w:ascii="Times New Roman" w:hAnsi="Times New Roman" w:cs="Times New Roman"/>
          <w:color w:val="212121"/>
          <w:sz w:val="13"/>
          <w:szCs w:val="13"/>
          <w:lang w:val="en-US"/>
        </w:rPr>
        <w:t xml:space="preserve"> GS, </w:t>
      </w:r>
      <w:proofErr w:type="spellStart"/>
      <w:r w:rsidRPr="00F648E6">
        <w:rPr>
          <w:rFonts w:ascii="Times New Roman" w:hAnsi="Times New Roman" w:cs="Times New Roman"/>
          <w:color w:val="212121"/>
          <w:sz w:val="13"/>
          <w:szCs w:val="13"/>
          <w:lang w:val="en-US"/>
        </w:rPr>
        <w:t>Elwing</w:t>
      </w:r>
      <w:proofErr w:type="spellEnd"/>
      <w:r w:rsidRPr="00F648E6">
        <w:rPr>
          <w:rFonts w:ascii="Times New Roman" w:hAnsi="Times New Roman" w:cs="Times New Roman"/>
          <w:color w:val="212121"/>
          <w:sz w:val="13"/>
          <w:szCs w:val="13"/>
          <w:lang w:val="en-US"/>
        </w:rPr>
        <w:t xml:space="preserve"> JE, </w:t>
      </w:r>
      <w:proofErr w:type="spellStart"/>
      <w:r w:rsidRPr="00F648E6">
        <w:rPr>
          <w:rFonts w:ascii="Times New Roman" w:hAnsi="Times New Roman" w:cs="Times New Roman"/>
          <w:color w:val="212121"/>
          <w:sz w:val="13"/>
          <w:szCs w:val="13"/>
          <w:lang w:val="en-US"/>
        </w:rPr>
        <w:t>Wilgus</w:t>
      </w:r>
      <w:proofErr w:type="spellEnd"/>
      <w:r w:rsidRPr="00F648E6">
        <w:rPr>
          <w:rFonts w:ascii="Times New Roman" w:hAnsi="Times New Roman" w:cs="Times New Roman"/>
          <w:color w:val="212121"/>
          <w:sz w:val="13"/>
          <w:szCs w:val="13"/>
          <w:lang w:val="en-US"/>
        </w:rPr>
        <w:t xml:space="preserve"> NC, </w:t>
      </w:r>
      <w:proofErr w:type="spellStart"/>
      <w:r w:rsidRPr="00F648E6">
        <w:rPr>
          <w:rFonts w:ascii="Times New Roman" w:hAnsi="Times New Roman" w:cs="Times New Roman"/>
          <w:color w:val="212121"/>
          <w:sz w:val="13"/>
          <w:szCs w:val="13"/>
          <w:lang w:val="en-US"/>
        </w:rPr>
        <w:t>Dieckgraefe</w:t>
      </w:r>
      <w:proofErr w:type="spellEnd"/>
      <w:r w:rsidRPr="00F648E6">
        <w:rPr>
          <w:rFonts w:ascii="Times New Roman" w:hAnsi="Times New Roman" w:cs="Times New Roman"/>
          <w:color w:val="212121"/>
          <w:sz w:val="13"/>
          <w:szCs w:val="13"/>
          <w:lang w:val="en-US"/>
        </w:rPr>
        <w:t xml:space="preserve"> BK, </w:t>
      </w:r>
      <w:proofErr w:type="spellStart"/>
      <w:r w:rsidRPr="00F648E6">
        <w:rPr>
          <w:rFonts w:ascii="Times New Roman" w:hAnsi="Times New Roman" w:cs="Times New Roman"/>
          <w:color w:val="212121"/>
          <w:sz w:val="13"/>
          <w:szCs w:val="13"/>
          <w:lang w:val="en-US"/>
        </w:rPr>
        <w:t>Presti</w:t>
      </w:r>
      <w:proofErr w:type="spellEnd"/>
      <w:r w:rsidRPr="00F648E6">
        <w:rPr>
          <w:rFonts w:ascii="Times New Roman" w:hAnsi="Times New Roman" w:cs="Times New Roman"/>
          <w:color w:val="212121"/>
          <w:sz w:val="13"/>
          <w:szCs w:val="13"/>
          <w:lang w:val="en-US"/>
        </w:rPr>
        <w:t xml:space="preserve"> ME. Colonoscopy Following COVID-19 Delays in Procedures: Risk Stratification for Procedures Is Critical. </w:t>
      </w:r>
      <w:r w:rsidRPr="00F648E6">
        <w:rPr>
          <w:rFonts w:ascii="Times New Roman" w:hAnsi="Times New Roman" w:cs="Times New Roman"/>
          <w:i/>
          <w:color w:val="212121"/>
          <w:sz w:val="13"/>
          <w:szCs w:val="13"/>
          <w:lang w:val="en-US"/>
        </w:rPr>
        <w:t>Gastro Hep Adv.</w:t>
      </w:r>
      <w:r w:rsidRPr="00F648E6">
        <w:rPr>
          <w:rFonts w:ascii="Times New Roman" w:hAnsi="Times New Roman" w:cs="Times New Roman"/>
          <w:color w:val="212121"/>
          <w:sz w:val="13"/>
          <w:szCs w:val="13"/>
          <w:lang w:val="en-US"/>
        </w:rPr>
        <w:t xml:space="preserve"> 2022;1(4):546-48. </w:t>
      </w:r>
    </w:p>
    <w:p w:rsidR="00E470BE" w:rsidRPr="00F648E6" w:rsidRDefault="00E470BE" w:rsidP="00E470BE">
      <w:pPr>
        <w:pStyle w:val="Prrafodelista"/>
        <w:numPr>
          <w:ilvl w:val="0"/>
          <w:numId w:val="18"/>
        </w:numPr>
        <w:spacing w:line="240" w:lineRule="auto"/>
        <w:jc w:val="both"/>
        <w:rPr>
          <w:rFonts w:ascii="Times New Roman" w:hAnsi="Times New Roman" w:cs="Times New Roman"/>
          <w:sz w:val="13"/>
          <w:szCs w:val="13"/>
          <w:lang w:val="en-US"/>
        </w:rPr>
      </w:pPr>
      <w:r w:rsidRPr="00F648E6">
        <w:rPr>
          <w:rFonts w:ascii="Times New Roman" w:hAnsi="Times New Roman" w:cs="Times New Roman"/>
          <w:color w:val="212121"/>
          <w:sz w:val="13"/>
          <w:szCs w:val="13"/>
        </w:rPr>
        <w:t xml:space="preserve">Lucas E, Murillo R, </w:t>
      </w:r>
      <w:proofErr w:type="spellStart"/>
      <w:r w:rsidRPr="00F648E6">
        <w:rPr>
          <w:rFonts w:ascii="Times New Roman" w:hAnsi="Times New Roman" w:cs="Times New Roman"/>
          <w:color w:val="212121"/>
          <w:sz w:val="13"/>
          <w:szCs w:val="13"/>
        </w:rPr>
        <w:t>Arrossi</w:t>
      </w:r>
      <w:proofErr w:type="spellEnd"/>
      <w:r w:rsidRPr="00F648E6">
        <w:rPr>
          <w:rFonts w:ascii="Times New Roman" w:hAnsi="Times New Roman" w:cs="Times New Roman"/>
          <w:color w:val="212121"/>
          <w:sz w:val="13"/>
          <w:szCs w:val="13"/>
        </w:rPr>
        <w:t xml:space="preserve"> S, Bárcena M, Chami Y, </w:t>
      </w:r>
      <w:proofErr w:type="spellStart"/>
      <w:r w:rsidRPr="00F648E6">
        <w:rPr>
          <w:rFonts w:ascii="Times New Roman" w:hAnsi="Times New Roman" w:cs="Times New Roman"/>
          <w:color w:val="212121"/>
          <w:sz w:val="13"/>
          <w:szCs w:val="13"/>
        </w:rPr>
        <w:t>Nessa</w:t>
      </w:r>
      <w:proofErr w:type="spellEnd"/>
      <w:r w:rsidRPr="00F648E6">
        <w:rPr>
          <w:rFonts w:ascii="Times New Roman" w:hAnsi="Times New Roman" w:cs="Times New Roman"/>
          <w:color w:val="212121"/>
          <w:sz w:val="13"/>
          <w:szCs w:val="13"/>
        </w:rPr>
        <w:t xml:space="preserve"> A, et al. </w:t>
      </w:r>
      <w:r w:rsidRPr="00F648E6">
        <w:rPr>
          <w:rFonts w:ascii="Times New Roman" w:hAnsi="Times New Roman" w:cs="Times New Roman"/>
          <w:color w:val="212121"/>
          <w:sz w:val="13"/>
          <w:szCs w:val="13"/>
          <w:lang w:val="en-US"/>
        </w:rPr>
        <w:t xml:space="preserve">Quantification of impact of COVID-19 pandemic on cancer screening </w:t>
      </w:r>
      <w:proofErr w:type="spellStart"/>
      <w:r w:rsidRPr="00F648E6">
        <w:rPr>
          <w:rFonts w:ascii="Times New Roman" w:hAnsi="Times New Roman" w:cs="Times New Roman"/>
          <w:color w:val="212121"/>
          <w:sz w:val="13"/>
          <w:szCs w:val="13"/>
          <w:lang w:val="en-US"/>
        </w:rPr>
        <w:t>programmes</w:t>
      </w:r>
      <w:proofErr w:type="spellEnd"/>
      <w:r w:rsidRPr="00F648E6">
        <w:rPr>
          <w:rFonts w:ascii="Times New Roman" w:hAnsi="Times New Roman" w:cs="Times New Roman"/>
          <w:color w:val="212121"/>
          <w:sz w:val="13"/>
          <w:szCs w:val="13"/>
          <w:lang w:val="en-US"/>
        </w:rPr>
        <w:t xml:space="preserve"> - a case study from Argentina, Bangladesh, Colombia, Morocco, Sri Lanka, and Thailand. </w:t>
      </w:r>
      <w:proofErr w:type="spellStart"/>
      <w:r w:rsidRPr="00F648E6">
        <w:rPr>
          <w:rFonts w:ascii="Times New Roman" w:hAnsi="Times New Roman" w:cs="Times New Roman"/>
          <w:i/>
          <w:color w:val="212121"/>
          <w:sz w:val="13"/>
          <w:szCs w:val="13"/>
          <w:lang w:val="en-US"/>
        </w:rPr>
        <w:t>Elife</w:t>
      </w:r>
      <w:proofErr w:type="spellEnd"/>
      <w:r w:rsidRPr="00F648E6">
        <w:rPr>
          <w:rFonts w:ascii="Times New Roman" w:hAnsi="Times New Roman" w:cs="Times New Roman"/>
          <w:i/>
          <w:color w:val="212121"/>
          <w:sz w:val="13"/>
          <w:szCs w:val="13"/>
          <w:lang w:val="en-US"/>
        </w:rPr>
        <w:t>.</w:t>
      </w:r>
      <w:r w:rsidRPr="00F648E6">
        <w:rPr>
          <w:rFonts w:ascii="Times New Roman" w:hAnsi="Times New Roman" w:cs="Times New Roman"/>
          <w:color w:val="212121"/>
          <w:sz w:val="13"/>
          <w:szCs w:val="13"/>
          <w:lang w:val="en-US"/>
        </w:rPr>
        <w:t xml:space="preserve"> 2023;12:e86527.</w:t>
      </w:r>
    </w:p>
    <w:p w:rsidR="00E470BE" w:rsidRPr="00F648E6" w:rsidRDefault="00E470BE" w:rsidP="00E470BE">
      <w:pPr>
        <w:pStyle w:val="Prrafodelista"/>
        <w:numPr>
          <w:ilvl w:val="0"/>
          <w:numId w:val="18"/>
        </w:numPr>
        <w:spacing w:line="240" w:lineRule="auto"/>
        <w:jc w:val="both"/>
        <w:rPr>
          <w:rFonts w:ascii="Times New Roman" w:hAnsi="Times New Roman" w:cs="Times New Roman"/>
          <w:sz w:val="13"/>
          <w:szCs w:val="13"/>
        </w:rPr>
      </w:pPr>
      <w:r w:rsidRPr="00F648E6">
        <w:rPr>
          <w:rFonts w:ascii="Times New Roman" w:hAnsi="Times New Roman" w:cs="Times New Roman"/>
          <w:sz w:val="13"/>
          <w:szCs w:val="13"/>
          <w:lang w:val="en-US"/>
        </w:rPr>
        <w:t xml:space="preserve">Pereyra L, Steinberg L, Lasa J, Marconi A, Calderwood AH, </w:t>
      </w:r>
      <w:proofErr w:type="spellStart"/>
      <w:r w:rsidRPr="00F648E6">
        <w:rPr>
          <w:rFonts w:ascii="Times New Roman" w:hAnsi="Times New Roman" w:cs="Times New Roman"/>
          <w:sz w:val="13"/>
          <w:szCs w:val="13"/>
          <w:lang w:val="en-US"/>
        </w:rPr>
        <w:t>Pellisé</w:t>
      </w:r>
      <w:proofErr w:type="spellEnd"/>
      <w:r w:rsidRPr="00F648E6">
        <w:rPr>
          <w:rFonts w:ascii="Times New Roman" w:hAnsi="Times New Roman" w:cs="Times New Roman"/>
          <w:sz w:val="13"/>
          <w:szCs w:val="13"/>
          <w:lang w:val="en-US"/>
        </w:rPr>
        <w:t xml:space="preserve"> M. Management of colorectal cancer screening backlog due to the COVID-19 pandemic: A retrospective analysis of the use of a colorectal cancer screening clinical-decision support tool in Argentina. </w:t>
      </w:r>
      <w:r w:rsidRPr="00F648E6">
        <w:rPr>
          <w:rFonts w:ascii="Times New Roman" w:hAnsi="Times New Roman" w:cs="Times New Roman"/>
          <w:i/>
          <w:sz w:val="13"/>
          <w:szCs w:val="13"/>
          <w:lang w:val="en-US"/>
        </w:rPr>
        <w:t>Gastroenterol Hepatol.</w:t>
      </w:r>
      <w:r w:rsidRPr="00F648E6">
        <w:rPr>
          <w:rFonts w:ascii="Times New Roman" w:hAnsi="Times New Roman" w:cs="Times New Roman"/>
          <w:sz w:val="13"/>
          <w:szCs w:val="13"/>
          <w:lang w:val="en-US"/>
        </w:rPr>
        <w:t xml:space="preserve"> 2024;47(2):140-48. </w:t>
      </w:r>
    </w:p>
    <w:p w:rsidR="00E470BE" w:rsidRPr="00F648E6" w:rsidRDefault="00E470BE" w:rsidP="00E470BE">
      <w:pPr>
        <w:pStyle w:val="Prrafodelista"/>
        <w:numPr>
          <w:ilvl w:val="0"/>
          <w:numId w:val="18"/>
        </w:numPr>
        <w:spacing w:line="240" w:lineRule="auto"/>
        <w:jc w:val="both"/>
        <w:rPr>
          <w:rFonts w:ascii="Times New Roman" w:hAnsi="Times New Roman" w:cs="Times New Roman"/>
          <w:sz w:val="13"/>
          <w:szCs w:val="13"/>
        </w:rPr>
      </w:pPr>
      <w:proofErr w:type="spellStart"/>
      <w:r w:rsidRPr="00F648E6">
        <w:rPr>
          <w:rFonts w:ascii="Times New Roman" w:hAnsi="Times New Roman" w:cs="Times New Roman"/>
          <w:sz w:val="13"/>
          <w:szCs w:val="13"/>
        </w:rPr>
        <w:t>Kazanietz</w:t>
      </w:r>
      <w:proofErr w:type="spellEnd"/>
      <w:r w:rsidRPr="00F648E6">
        <w:rPr>
          <w:rFonts w:ascii="Times New Roman" w:hAnsi="Times New Roman" w:cs="Times New Roman"/>
          <w:sz w:val="13"/>
          <w:szCs w:val="13"/>
        </w:rPr>
        <w:t xml:space="preserve"> V, </w:t>
      </w:r>
      <w:proofErr w:type="spellStart"/>
      <w:r w:rsidRPr="00F648E6">
        <w:rPr>
          <w:rFonts w:ascii="Times New Roman" w:hAnsi="Times New Roman" w:cs="Times New Roman"/>
          <w:sz w:val="13"/>
          <w:szCs w:val="13"/>
        </w:rPr>
        <w:t>Cerini</w:t>
      </w:r>
      <w:proofErr w:type="spellEnd"/>
      <w:r w:rsidRPr="00F648E6">
        <w:rPr>
          <w:rFonts w:ascii="Times New Roman" w:hAnsi="Times New Roman" w:cs="Times New Roman"/>
          <w:sz w:val="13"/>
          <w:szCs w:val="13"/>
        </w:rPr>
        <w:t xml:space="preserve"> M, </w:t>
      </w:r>
      <w:proofErr w:type="spellStart"/>
      <w:r w:rsidRPr="00F648E6">
        <w:rPr>
          <w:rFonts w:ascii="Times New Roman" w:hAnsi="Times New Roman" w:cs="Times New Roman"/>
          <w:sz w:val="13"/>
          <w:szCs w:val="13"/>
        </w:rPr>
        <w:t>Storino</w:t>
      </w:r>
      <w:proofErr w:type="spellEnd"/>
      <w:r w:rsidRPr="00F648E6">
        <w:rPr>
          <w:rFonts w:ascii="Times New Roman" w:hAnsi="Times New Roman" w:cs="Times New Roman"/>
          <w:sz w:val="13"/>
          <w:szCs w:val="13"/>
        </w:rPr>
        <w:t xml:space="preserve"> J, Melo J, </w:t>
      </w:r>
      <w:proofErr w:type="spellStart"/>
      <w:r w:rsidRPr="00F648E6">
        <w:rPr>
          <w:rFonts w:ascii="Times New Roman" w:hAnsi="Times New Roman" w:cs="Times New Roman"/>
          <w:sz w:val="13"/>
          <w:szCs w:val="13"/>
        </w:rPr>
        <w:t>Pucella</w:t>
      </w:r>
      <w:proofErr w:type="spellEnd"/>
      <w:r w:rsidRPr="00F648E6">
        <w:rPr>
          <w:rFonts w:ascii="Times New Roman" w:hAnsi="Times New Roman" w:cs="Times New Roman"/>
          <w:sz w:val="13"/>
          <w:szCs w:val="13"/>
        </w:rPr>
        <w:t xml:space="preserve"> I, González E, et al. Impacto de la pandemia por COVID-19 en el cáncer de colon. Experiencia en un centro de alta complejidad. </w:t>
      </w:r>
      <w:r w:rsidRPr="00F648E6">
        <w:rPr>
          <w:rFonts w:ascii="Times New Roman" w:hAnsi="Times New Roman" w:cs="Times New Roman"/>
          <w:i/>
          <w:sz w:val="13"/>
          <w:szCs w:val="13"/>
        </w:rPr>
        <w:t>AAOC.</w:t>
      </w:r>
      <w:r w:rsidRPr="00F648E6">
        <w:rPr>
          <w:rFonts w:ascii="Times New Roman" w:hAnsi="Times New Roman" w:cs="Times New Roman"/>
          <w:sz w:val="13"/>
          <w:szCs w:val="13"/>
        </w:rPr>
        <w:t xml:space="preserve"> 2020; 25(2):11.</w:t>
      </w: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000000"/>
          <w:sz w:val="13"/>
          <w:szCs w:val="13"/>
          <w:lang w:val="en-US"/>
        </w:rPr>
      </w:pPr>
      <w:proofErr w:type="spellStart"/>
      <w:r w:rsidRPr="00F648E6">
        <w:rPr>
          <w:rFonts w:ascii="Times New Roman" w:hAnsi="Times New Roman" w:cs="Times New Roman"/>
          <w:sz w:val="13"/>
          <w:szCs w:val="13"/>
          <w:lang w:val="en-US"/>
        </w:rPr>
        <w:t>Wassie</w:t>
      </w:r>
      <w:proofErr w:type="spellEnd"/>
      <w:r w:rsidRPr="00F648E6">
        <w:rPr>
          <w:rFonts w:ascii="Times New Roman" w:hAnsi="Times New Roman" w:cs="Times New Roman"/>
          <w:sz w:val="13"/>
          <w:szCs w:val="13"/>
          <w:lang w:val="en-US"/>
        </w:rPr>
        <w:t xml:space="preserve"> MM, </w:t>
      </w:r>
      <w:proofErr w:type="spellStart"/>
      <w:r w:rsidRPr="00F648E6">
        <w:rPr>
          <w:rFonts w:ascii="Times New Roman" w:hAnsi="Times New Roman" w:cs="Times New Roman"/>
          <w:sz w:val="13"/>
          <w:szCs w:val="13"/>
          <w:lang w:val="en-US"/>
        </w:rPr>
        <w:t>Agaciak</w:t>
      </w:r>
      <w:proofErr w:type="spellEnd"/>
      <w:r w:rsidRPr="00F648E6">
        <w:rPr>
          <w:rFonts w:ascii="Times New Roman" w:hAnsi="Times New Roman" w:cs="Times New Roman"/>
          <w:sz w:val="13"/>
          <w:szCs w:val="13"/>
          <w:lang w:val="en-US"/>
        </w:rPr>
        <w:t xml:space="preserve"> M, Cock C, Bampton P, Young GP, Symonds EL. The impact of coronavirus disease 2019 on surveillance colonoscopies in South Australia. </w:t>
      </w:r>
      <w:r w:rsidRPr="00F648E6">
        <w:rPr>
          <w:rFonts w:ascii="Times New Roman" w:hAnsi="Times New Roman" w:cs="Times New Roman"/>
          <w:i/>
          <w:sz w:val="13"/>
          <w:szCs w:val="13"/>
          <w:lang w:val="en-US"/>
        </w:rPr>
        <w:t>JGH Open.</w:t>
      </w:r>
      <w:r w:rsidRPr="00F648E6">
        <w:rPr>
          <w:rFonts w:ascii="Times New Roman" w:hAnsi="Times New Roman" w:cs="Times New Roman"/>
          <w:sz w:val="13"/>
          <w:szCs w:val="13"/>
          <w:lang w:val="en-US"/>
        </w:rPr>
        <w:t xml:space="preserve"> 2021;5(4):486-92. </w:t>
      </w: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000000"/>
          <w:sz w:val="13"/>
          <w:szCs w:val="13"/>
        </w:rPr>
      </w:pPr>
      <w:proofErr w:type="spellStart"/>
      <w:r w:rsidRPr="00F648E6">
        <w:rPr>
          <w:rFonts w:ascii="Times New Roman" w:hAnsi="Times New Roman" w:cs="Times New Roman"/>
          <w:color w:val="212121"/>
          <w:sz w:val="13"/>
          <w:szCs w:val="13"/>
          <w:lang w:val="en-US"/>
        </w:rPr>
        <w:t>Mazidimoradi</w:t>
      </w:r>
      <w:proofErr w:type="spellEnd"/>
      <w:r w:rsidRPr="00F648E6">
        <w:rPr>
          <w:rFonts w:ascii="Times New Roman" w:hAnsi="Times New Roman" w:cs="Times New Roman"/>
          <w:color w:val="212121"/>
          <w:sz w:val="13"/>
          <w:szCs w:val="13"/>
          <w:lang w:val="en-US"/>
        </w:rPr>
        <w:t xml:space="preserve"> A, </w:t>
      </w:r>
      <w:proofErr w:type="spellStart"/>
      <w:r w:rsidRPr="00F648E6">
        <w:rPr>
          <w:rFonts w:ascii="Times New Roman" w:hAnsi="Times New Roman" w:cs="Times New Roman"/>
          <w:color w:val="212121"/>
          <w:sz w:val="13"/>
          <w:szCs w:val="13"/>
          <w:lang w:val="en-US"/>
        </w:rPr>
        <w:t>Tiznobaik</w:t>
      </w:r>
      <w:proofErr w:type="spellEnd"/>
      <w:r w:rsidRPr="00F648E6">
        <w:rPr>
          <w:rFonts w:ascii="Times New Roman" w:hAnsi="Times New Roman" w:cs="Times New Roman"/>
          <w:color w:val="212121"/>
          <w:sz w:val="13"/>
          <w:szCs w:val="13"/>
          <w:lang w:val="en-US"/>
        </w:rPr>
        <w:t xml:space="preserve"> A, </w:t>
      </w:r>
      <w:proofErr w:type="spellStart"/>
      <w:r w:rsidRPr="00F648E6">
        <w:rPr>
          <w:rFonts w:ascii="Times New Roman" w:hAnsi="Times New Roman" w:cs="Times New Roman"/>
          <w:color w:val="212121"/>
          <w:sz w:val="13"/>
          <w:szCs w:val="13"/>
          <w:lang w:val="en-US"/>
        </w:rPr>
        <w:t>Salehiniya</w:t>
      </w:r>
      <w:proofErr w:type="spellEnd"/>
      <w:r w:rsidRPr="00F648E6">
        <w:rPr>
          <w:rFonts w:ascii="Times New Roman" w:hAnsi="Times New Roman" w:cs="Times New Roman"/>
          <w:color w:val="212121"/>
          <w:sz w:val="13"/>
          <w:szCs w:val="13"/>
          <w:lang w:val="en-US"/>
        </w:rPr>
        <w:t xml:space="preserve"> H. Impact of the COVID-19 Pandemic on Colorectal Cancer Screening: a Systematic Review. </w:t>
      </w:r>
      <w:r w:rsidRPr="00F648E6">
        <w:rPr>
          <w:rFonts w:ascii="Times New Roman" w:hAnsi="Times New Roman" w:cs="Times New Roman"/>
          <w:i/>
          <w:color w:val="212121"/>
          <w:sz w:val="13"/>
          <w:szCs w:val="13"/>
          <w:lang w:val="en-US"/>
        </w:rPr>
        <w:t xml:space="preserve">J </w:t>
      </w:r>
      <w:proofErr w:type="spellStart"/>
      <w:r w:rsidRPr="00F648E6">
        <w:rPr>
          <w:rFonts w:ascii="Times New Roman" w:hAnsi="Times New Roman" w:cs="Times New Roman"/>
          <w:i/>
          <w:color w:val="212121"/>
          <w:sz w:val="13"/>
          <w:szCs w:val="13"/>
          <w:lang w:val="en-US"/>
        </w:rPr>
        <w:t>Gastrointest</w:t>
      </w:r>
      <w:proofErr w:type="spellEnd"/>
      <w:r w:rsidRPr="00F648E6">
        <w:rPr>
          <w:rFonts w:ascii="Times New Roman" w:hAnsi="Times New Roman" w:cs="Times New Roman"/>
          <w:i/>
          <w:color w:val="212121"/>
          <w:sz w:val="13"/>
          <w:szCs w:val="13"/>
          <w:lang w:val="en-US"/>
        </w:rPr>
        <w:t xml:space="preserve"> Cancer.</w:t>
      </w:r>
      <w:r w:rsidRPr="00F648E6">
        <w:rPr>
          <w:rFonts w:ascii="Times New Roman" w:hAnsi="Times New Roman" w:cs="Times New Roman"/>
          <w:color w:val="212121"/>
          <w:sz w:val="13"/>
          <w:szCs w:val="13"/>
          <w:lang w:val="en-US"/>
        </w:rPr>
        <w:t xml:space="preserve"> 2022;53(3):730-44. </w:t>
      </w: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000000"/>
          <w:sz w:val="13"/>
          <w:szCs w:val="13"/>
        </w:rPr>
      </w:pPr>
      <w:proofErr w:type="spellStart"/>
      <w:r w:rsidRPr="00F648E6">
        <w:rPr>
          <w:rFonts w:ascii="Times New Roman" w:hAnsi="Times New Roman" w:cs="Times New Roman"/>
          <w:color w:val="212121"/>
          <w:sz w:val="13"/>
          <w:szCs w:val="13"/>
          <w:lang w:val="en-US"/>
        </w:rPr>
        <w:t>Teglia</w:t>
      </w:r>
      <w:proofErr w:type="spellEnd"/>
      <w:r w:rsidRPr="00F648E6">
        <w:rPr>
          <w:rFonts w:ascii="Times New Roman" w:hAnsi="Times New Roman" w:cs="Times New Roman"/>
          <w:color w:val="212121"/>
          <w:sz w:val="13"/>
          <w:szCs w:val="13"/>
          <w:lang w:val="en-US"/>
        </w:rPr>
        <w:t xml:space="preserve"> F, Angelini M, </w:t>
      </w:r>
      <w:proofErr w:type="spellStart"/>
      <w:r w:rsidRPr="00F648E6">
        <w:rPr>
          <w:rFonts w:ascii="Times New Roman" w:hAnsi="Times New Roman" w:cs="Times New Roman"/>
          <w:color w:val="212121"/>
          <w:sz w:val="13"/>
          <w:szCs w:val="13"/>
          <w:lang w:val="en-US"/>
        </w:rPr>
        <w:t>Astolfi</w:t>
      </w:r>
      <w:proofErr w:type="spellEnd"/>
      <w:r w:rsidRPr="00F648E6">
        <w:rPr>
          <w:rFonts w:ascii="Times New Roman" w:hAnsi="Times New Roman" w:cs="Times New Roman"/>
          <w:color w:val="212121"/>
          <w:sz w:val="13"/>
          <w:szCs w:val="13"/>
          <w:lang w:val="en-US"/>
        </w:rPr>
        <w:t xml:space="preserve"> L, </w:t>
      </w:r>
      <w:proofErr w:type="spellStart"/>
      <w:r w:rsidRPr="00F648E6">
        <w:rPr>
          <w:rFonts w:ascii="Times New Roman" w:hAnsi="Times New Roman" w:cs="Times New Roman"/>
          <w:color w:val="212121"/>
          <w:sz w:val="13"/>
          <w:szCs w:val="13"/>
          <w:lang w:val="en-US"/>
        </w:rPr>
        <w:t>Casolari</w:t>
      </w:r>
      <w:proofErr w:type="spellEnd"/>
      <w:r w:rsidRPr="00F648E6">
        <w:rPr>
          <w:rFonts w:ascii="Times New Roman" w:hAnsi="Times New Roman" w:cs="Times New Roman"/>
          <w:color w:val="212121"/>
          <w:sz w:val="13"/>
          <w:szCs w:val="13"/>
          <w:lang w:val="en-US"/>
        </w:rPr>
        <w:t xml:space="preserve"> G, </w:t>
      </w:r>
      <w:proofErr w:type="spellStart"/>
      <w:r w:rsidRPr="00F648E6">
        <w:rPr>
          <w:rFonts w:ascii="Times New Roman" w:hAnsi="Times New Roman" w:cs="Times New Roman"/>
          <w:color w:val="212121"/>
          <w:sz w:val="13"/>
          <w:szCs w:val="13"/>
          <w:lang w:val="en-US"/>
        </w:rPr>
        <w:t>Boffetta</w:t>
      </w:r>
      <w:proofErr w:type="spellEnd"/>
      <w:r w:rsidRPr="00F648E6">
        <w:rPr>
          <w:rFonts w:ascii="Times New Roman" w:hAnsi="Times New Roman" w:cs="Times New Roman"/>
          <w:color w:val="212121"/>
          <w:sz w:val="13"/>
          <w:szCs w:val="13"/>
          <w:lang w:val="en-US"/>
        </w:rPr>
        <w:t xml:space="preserve"> P. Global Association of COVID-19 Pandemic Measures With Cancer Screening: A Systematic Review and Meta-analysis. </w:t>
      </w:r>
      <w:r w:rsidRPr="00F648E6">
        <w:rPr>
          <w:rFonts w:ascii="Times New Roman" w:hAnsi="Times New Roman" w:cs="Times New Roman"/>
          <w:i/>
          <w:color w:val="212121"/>
          <w:sz w:val="13"/>
          <w:szCs w:val="13"/>
          <w:lang w:val="en-US"/>
        </w:rPr>
        <w:t>JAMA Oncol.</w:t>
      </w:r>
      <w:r w:rsidRPr="00F648E6">
        <w:rPr>
          <w:rFonts w:ascii="Times New Roman" w:hAnsi="Times New Roman" w:cs="Times New Roman"/>
          <w:color w:val="212121"/>
          <w:sz w:val="13"/>
          <w:szCs w:val="13"/>
          <w:lang w:val="en-US"/>
        </w:rPr>
        <w:t xml:space="preserve"> 2022;8(9):87-1293. </w:t>
      </w: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000000"/>
          <w:sz w:val="13"/>
          <w:szCs w:val="13"/>
          <w:lang w:val="en-US"/>
        </w:rPr>
      </w:pPr>
      <w:r w:rsidRPr="00F648E6">
        <w:rPr>
          <w:rFonts w:ascii="Times New Roman" w:hAnsi="Times New Roman" w:cs="Times New Roman"/>
          <w:color w:val="212121"/>
          <w:sz w:val="13"/>
          <w:szCs w:val="13"/>
          <w:lang w:val="en-US"/>
        </w:rPr>
        <w:t xml:space="preserve">Rutter MD, Brookes M, Lee TJ, Rogers P, Sharp L. Impact of the COVID-19 pandemic on UK endoscopic activity and cancer detection: a National Endoscopy Database Analysis. </w:t>
      </w:r>
      <w:proofErr w:type="spellStart"/>
      <w:r w:rsidRPr="00F648E6">
        <w:rPr>
          <w:rFonts w:ascii="Times New Roman" w:hAnsi="Times New Roman" w:cs="Times New Roman"/>
          <w:i/>
          <w:color w:val="212121"/>
          <w:sz w:val="13"/>
          <w:szCs w:val="13"/>
        </w:rPr>
        <w:t>Gut</w:t>
      </w:r>
      <w:proofErr w:type="spellEnd"/>
      <w:r w:rsidRPr="00F648E6">
        <w:rPr>
          <w:rFonts w:ascii="Times New Roman" w:hAnsi="Times New Roman" w:cs="Times New Roman"/>
          <w:i/>
          <w:color w:val="212121"/>
          <w:sz w:val="13"/>
          <w:szCs w:val="13"/>
        </w:rPr>
        <w:t>.</w:t>
      </w:r>
      <w:r w:rsidRPr="00F648E6">
        <w:rPr>
          <w:rFonts w:ascii="Times New Roman" w:hAnsi="Times New Roman" w:cs="Times New Roman"/>
          <w:color w:val="212121"/>
          <w:sz w:val="13"/>
          <w:szCs w:val="13"/>
        </w:rPr>
        <w:t xml:space="preserve"> 2021;70(3):537-43. </w:t>
      </w: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000000"/>
          <w:sz w:val="13"/>
          <w:szCs w:val="13"/>
        </w:rPr>
      </w:pPr>
      <w:r w:rsidRPr="00F648E6">
        <w:rPr>
          <w:rFonts w:ascii="Times New Roman" w:hAnsi="Times New Roman" w:cs="Times New Roman"/>
          <w:color w:val="212121"/>
          <w:sz w:val="13"/>
          <w:szCs w:val="13"/>
          <w:lang w:val="en-US"/>
        </w:rPr>
        <w:t xml:space="preserve">Corley DA, Jensen CD, Marks AR, Zhao WK, Lee JK, </w:t>
      </w:r>
      <w:proofErr w:type="spellStart"/>
      <w:r w:rsidRPr="00F648E6">
        <w:rPr>
          <w:rFonts w:ascii="Times New Roman" w:hAnsi="Times New Roman" w:cs="Times New Roman"/>
          <w:color w:val="212121"/>
          <w:sz w:val="13"/>
          <w:szCs w:val="13"/>
          <w:lang w:val="en-US"/>
        </w:rPr>
        <w:t>Doubeni</w:t>
      </w:r>
      <w:proofErr w:type="spellEnd"/>
      <w:r w:rsidRPr="00F648E6">
        <w:rPr>
          <w:rFonts w:ascii="Times New Roman" w:hAnsi="Times New Roman" w:cs="Times New Roman"/>
          <w:color w:val="212121"/>
          <w:sz w:val="13"/>
          <w:szCs w:val="13"/>
          <w:lang w:val="en-US"/>
        </w:rPr>
        <w:t xml:space="preserve"> CA, et al. Adenoma detection rate and risk of colorectal cancer and death. </w:t>
      </w:r>
      <w:r w:rsidRPr="00F648E6">
        <w:rPr>
          <w:rFonts w:ascii="Times New Roman" w:hAnsi="Times New Roman" w:cs="Times New Roman"/>
          <w:i/>
          <w:color w:val="212121"/>
          <w:sz w:val="13"/>
          <w:szCs w:val="13"/>
          <w:lang w:val="en-US"/>
        </w:rPr>
        <w:t xml:space="preserve">N </w:t>
      </w:r>
      <w:proofErr w:type="spellStart"/>
      <w:r w:rsidRPr="00F648E6">
        <w:rPr>
          <w:rFonts w:ascii="Times New Roman" w:hAnsi="Times New Roman" w:cs="Times New Roman"/>
          <w:i/>
          <w:color w:val="212121"/>
          <w:sz w:val="13"/>
          <w:szCs w:val="13"/>
          <w:lang w:val="en-US"/>
        </w:rPr>
        <w:t>Engl</w:t>
      </w:r>
      <w:proofErr w:type="spellEnd"/>
      <w:r w:rsidRPr="00F648E6">
        <w:rPr>
          <w:rFonts w:ascii="Times New Roman" w:hAnsi="Times New Roman" w:cs="Times New Roman"/>
          <w:i/>
          <w:color w:val="212121"/>
          <w:sz w:val="13"/>
          <w:szCs w:val="13"/>
          <w:lang w:val="en-US"/>
        </w:rPr>
        <w:t xml:space="preserve"> J Med.</w:t>
      </w:r>
      <w:r w:rsidRPr="00F648E6">
        <w:rPr>
          <w:rFonts w:ascii="Times New Roman" w:hAnsi="Times New Roman" w:cs="Times New Roman"/>
          <w:color w:val="212121"/>
          <w:sz w:val="13"/>
          <w:szCs w:val="13"/>
          <w:lang w:val="en-US"/>
        </w:rPr>
        <w:t xml:space="preserve"> 2014;370(14):1298-306. </w:t>
      </w: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000000"/>
          <w:sz w:val="13"/>
          <w:szCs w:val="13"/>
        </w:rPr>
      </w:pPr>
      <w:r w:rsidRPr="00F648E6">
        <w:rPr>
          <w:rFonts w:ascii="Times New Roman" w:hAnsi="Times New Roman" w:cs="Times New Roman"/>
          <w:color w:val="212121"/>
          <w:sz w:val="13"/>
          <w:szCs w:val="13"/>
          <w:lang w:val="en-US"/>
        </w:rPr>
        <w:t xml:space="preserve">Shine R, Bui A, Burgess A. Quality indicators in colonoscopy: an evolving paradigm. </w:t>
      </w:r>
      <w:r w:rsidRPr="00F648E6">
        <w:rPr>
          <w:rFonts w:ascii="Times New Roman" w:hAnsi="Times New Roman" w:cs="Times New Roman"/>
          <w:i/>
          <w:color w:val="212121"/>
          <w:sz w:val="13"/>
          <w:szCs w:val="13"/>
          <w:lang w:val="en-US"/>
        </w:rPr>
        <w:t>ANZ J Surg.</w:t>
      </w:r>
      <w:r w:rsidRPr="00F648E6">
        <w:rPr>
          <w:rFonts w:ascii="Times New Roman" w:hAnsi="Times New Roman" w:cs="Times New Roman"/>
          <w:color w:val="212121"/>
          <w:sz w:val="13"/>
          <w:szCs w:val="13"/>
          <w:lang w:val="en-US"/>
        </w:rPr>
        <w:t xml:space="preserve"> 2020;90(3):215-21. </w:t>
      </w:r>
    </w:p>
    <w:p w:rsidR="00E470BE" w:rsidRPr="00F648E6" w:rsidRDefault="00E470BE" w:rsidP="00E470BE">
      <w:pPr>
        <w:pStyle w:val="Prrafodelista"/>
        <w:numPr>
          <w:ilvl w:val="0"/>
          <w:numId w:val="18"/>
        </w:numPr>
        <w:spacing w:line="240" w:lineRule="auto"/>
        <w:jc w:val="both"/>
        <w:rPr>
          <w:rFonts w:ascii="Times New Roman" w:eastAsia="Roboto" w:hAnsi="Times New Roman" w:cs="Times New Roman"/>
          <w:color w:val="000000"/>
          <w:sz w:val="13"/>
          <w:szCs w:val="13"/>
          <w:lang w:val="en-US"/>
        </w:rPr>
      </w:pPr>
      <w:proofErr w:type="spellStart"/>
      <w:r w:rsidRPr="00F648E6">
        <w:rPr>
          <w:rFonts w:ascii="Times New Roman" w:hAnsi="Times New Roman" w:cs="Times New Roman"/>
          <w:color w:val="212121"/>
          <w:sz w:val="13"/>
          <w:szCs w:val="13"/>
        </w:rPr>
        <w:t>D'Ovidio</w:t>
      </w:r>
      <w:proofErr w:type="spellEnd"/>
      <w:r w:rsidRPr="00F648E6">
        <w:rPr>
          <w:rFonts w:ascii="Times New Roman" w:hAnsi="Times New Roman" w:cs="Times New Roman"/>
          <w:color w:val="212121"/>
          <w:sz w:val="13"/>
          <w:szCs w:val="13"/>
        </w:rPr>
        <w:t xml:space="preserve"> V, </w:t>
      </w:r>
      <w:proofErr w:type="spellStart"/>
      <w:r w:rsidRPr="00F648E6">
        <w:rPr>
          <w:rFonts w:ascii="Times New Roman" w:hAnsi="Times New Roman" w:cs="Times New Roman"/>
          <w:color w:val="212121"/>
          <w:sz w:val="13"/>
          <w:szCs w:val="13"/>
        </w:rPr>
        <w:t>Lucidi</w:t>
      </w:r>
      <w:proofErr w:type="spellEnd"/>
      <w:r w:rsidRPr="00F648E6">
        <w:rPr>
          <w:rFonts w:ascii="Times New Roman" w:hAnsi="Times New Roman" w:cs="Times New Roman"/>
          <w:color w:val="212121"/>
          <w:sz w:val="13"/>
          <w:szCs w:val="13"/>
        </w:rPr>
        <w:t xml:space="preserve"> C, Bruno G, Lisi D, </w:t>
      </w:r>
      <w:proofErr w:type="spellStart"/>
      <w:r w:rsidRPr="00F648E6">
        <w:rPr>
          <w:rFonts w:ascii="Times New Roman" w:hAnsi="Times New Roman" w:cs="Times New Roman"/>
          <w:color w:val="212121"/>
          <w:sz w:val="13"/>
          <w:szCs w:val="13"/>
        </w:rPr>
        <w:t>Miglioresi</w:t>
      </w:r>
      <w:proofErr w:type="spellEnd"/>
      <w:r w:rsidRPr="00F648E6">
        <w:rPr>
          <w:rFonts w:ascii="Times New Roman" w:hAnsi="Times New Roman" w:cs="Times New Roman"/>
          <w:color w:val="212121"/>
          <w:sz w:val="13"/>
          <w:szCs w:val="13"/>
        </w:rPr>
        <w:t xml:space="preserve"> L, </w:t>
      </w:r>
      <w:proofErr w:type="spellStart"/>
      <w:r w:rsidRPr="00F648E6">
        <w:rPr>
          <w:rFonts w:ascii="Times New Roman" w:hAnsi="Times New Roman" w:cs="Times New Roman"/>
          <w:color w:val="212121"/>
          <w:sz w:val="13"/>
          <w:szCs w:val="13"/>
        </w:rPr>
        <w:t>Bazuro</w:t>
      </w:r>
      <w:proofErr w:type="spellEnd"/>
      <w:r w:rsidRPr="00F648E6">
        <w:rPr>
          <w:rFonts w:ascii="Times New Roman" w:hAnsi="Times New Roman" w:cs="Times New Roman"/>
          <w:color w:val="212121"/>
          <w:sz w:val="13"/>
          <w:szCs w:val="13"/>
        </w:rPr>
        <w:t xml:space="preserve"> ME. </w:t>
      </w:r>
      <w:r w:rsidRPr="00F648E6">
        <w:rPr>
          <w:rFonts w:ascii="Times New Roman" w:hAnsi="Times New Roman" w:cs="Times New Roman"/>
          <w:color w:val="212121"/>
          <w:sz w:val="13"/>
          <w:szCs w:val="13"/>
          <w:lang w:val="en-US"/>
        </w:rPr>
        <w:t xml:space="preserve">Impact of COVID-19 Pandemic on Colorectal Cancer Screening Program. </w:t>
      </w:r>
      <w:r w:rsidRPr="00F648E6">
        <w:rPr>
          <w:rFonts w:ascii="Times New Roman" w:hAnsi="Times New Roman" w:cs="Times New Roman"/>
          <w:i/>
          <w:color w:val="212121"/>
          <w:sz w:val="13"/>
          <w:szCs w:val="13"/>
        </w:rPr>
        <w:t xml:space="preserve">Clin </w:t>
      </w:r>
      <w:proofErr w:type="spellStart"/>
      <w:r w:rsidRPr="00F648E6">
        <w:rPr>
          <w:rFonts w:ascii="Times New Roman" w:hAnsi="Times New Roman" w:cs="Times New Roman"/>
          <w:i/>
          <w:color w:val="212121"/>
          <w:sz w:val="13"/>
          <w:szCs w:val="13"/>
        </w:rPr>
        <w:t>Colorectal</w:t>
      </w:r>
      <w:proofErr w:type="spellEnd"/>
      <w:r w:rsidRPr="00F648E6">
        <w:rPr>
          <w:rFonts w:ascii="Times New Roman" w:hAnsi="Times New Roman" w:cs="Times New Roman"/>
          <w:i/>
          <w:color w:val="212121"/>
          <w:sz w:val="13"/>
          <w:szCs w:val="13"/>
        </w:rPr>
        <w:t xml:space="preserve"> </w:t>
      </w:r>
      <w:proofErr w:type="spellStart"/>
      <w:r w:rsidRPr="00F648E6">
        <w:rPr>
          <w:rFonts w:ascii="Times New Roman" w:hAnsi="Times New Roman" w:cs="Times New Roman"/>
          <w:i/>
          <w:color w:val="212121"/>
          <w:sz w:val="13"/>
          <w:szCs w:val="13"/>
        </w:rPr>
        <w:t>Cancer</w:t>
      </w:r>
      <w:proofErr w:type="spellEnd"/>
      <w:r w:rsidRPr="00F648E6">
        <w:rPr>
          <w:rFonts w:ascii="Times New Roman" w:hAnsi="Times New Roman" w:cs="Times New Roman"/>
          <w:i/>
          <w:color w:val="212121"/>
          <w:sz w:val="13"/>
          <w:szCs w:val="13"/>
        </w:rPr>
        <w:t>.</w:t>
      </w:r>
      <w:r w:rsidRPr="00F648E6">
        <w:rPr>
          <w:rFonts w:ascii="Times New Roman" w:hAnsi="Times New Roman" w:cs="Times New Roman"/>
          <w:color w:val="212121"/>
          <w:sz w:val="13"/>
          <w:szCs w:val="13"/>
        </w:rPr>
        <w:t xml:space="preserve"> 2021;20(1):e5-e11. </w:t>
      </w: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212121"/>
          <w:sz w:val="13"/>
          <w:szCs w:val="13"/>
          <w:lang w:val="en-US"/>
        </w:rPr>
      </w:pPr>
      <w:r w:rsidRPr="00F648E6">
        <w:rPr>
          <w:rFonts w:ascii="Times New Roman" w:hAnsi="Times New Roman" w:cs="Times New Roman"/>
          <w:color w:val="212121"/>
          <w:sz w:val="13"/>
          <w:szCs w:val="13"/>
          <w:lang w:val="en-US"/>
        </w:rPr>
        <w:t xml:space="preserve">Morris EJA, Goldacre R, </w:t>
      </w:r>
      <w:proofErr w:type="spellStart"/>
      <w:r w:rsidRPr="00F648E6">
        <w:rPr>
          <w:rFonts w:ascii="Times New Roman" w:hAnsi="Times New Roman" w:cs="Times New Roman"/>
          <w:color w:val="212121"/>
          <w:sz w:val="13"/>
          <w:szCs w:val="13"/>
          <w:lang w:val="en-US"/>
        </w:rPr>
        <w:t>Spata</w:t>
      </w:r>
      <w:proofErr w:type="spellEnd"/>
      <w:r w:rsidRPr="00F648E6">
        <w:rPr>
          <w:rFonts w:ascii="Times New Roman" w:hAnsi="Times New Roman" w:cs="Times New Roman"/>
          <w:color w:val="212121"/>
          <w:sz w:val="13"/>
          <w:szCs w:val="13"/>
          <w:lang w:val="en-US"/>
        </w:rPr>
        <w:t xml:space="preserve"> E, </w:t>
      </w:r>
      <w:proofErr w:type="spellStart"/>
      <w:r w:rsidRPr="00F648E6">
        <w:rPr>
          <w:rFonts w:ascii="Times New Roman" w:hAnsi="Times New Roman" w:cs="Times New Roman"/>
          <w:color w:val="212121"/>
          <w:sz w:val="13"/>
          <w:szCs w:val="13"/>
          <w:lang w:val="en-US"/>
        </w:rPr>
        <w:t>Mafham</w:t>
      </w:r>
      <w:proofErr w:type="spellEnd"/>
      <w:r w:rsidRPr="00F648E6">
        <w:rPr>
          <w:rFonts w:ascii="Times New Roman" w:hAnsi="Times New Roman" w:cs="Times New Roman"/>
          <w:color w:val="212121"/>
          <w:sz w:val="13"/>
          <w:szCs w:val="13"/>
          <w:lang w:val="en-US"/>
        </w:rPr>
        <w:t xml:space="preserve"> M, </w:t>
      </w:r>
      <w:proofErr w:type="spellStart"/>
      <w:r w:rsidRPr="00F648E6">
        <w:rPr>
          <w:rFonts w:ascii="Times New Roman" w:hAnsi="Times New Roman" w:cs="Times New Roman"/>
          <w:color w:val="212121"/>
          <w:sz w:val="13"/>
          <w:szCs w:val="13"/>
          <w:lang w:val="en-US"/>
        </w:rPr>
        <w:t>Finan</w:t>
      </w:r>
      <w:proofErr w:type="spellEnd"/>
      <w:r w:rsidRPr="00F648E6">
        <w:rPr>
          <w:rFonts w:ascii="Times New Roman" w:hAnsi="Times New Roman" w:cs="Times New Roman"/>
          <w:color w:val="212121"/>
          <w:sz w:val="13"/>
          <w:szCs w:val="13"/>
          <w:lang w:val="en-US"/>
        </w:rPr>
        <w:t xml:space="preserve"> PJ, Shelton J, et al. Impact of the COVID-19 pandemic on the detection and management of colorectal cancer in England: a population-based study. </w:t>
      </w:r>
      <w:r w:rsidRPr="00F648E6">
        <w:rPr>
          <w:rFonts w:ascii="Times New Roman" w:hAnsi="Times New Roman" w:cs="Times New Roman"/>
          <w:i/>
          <w:color w:val="212121"/>
          <w:sz w:val="13"/>
          <w:szCs w:val="13"/>
          <w:lang w:val="en-US"/>
        </w:rPr>
        <w:t>Lancet Gastroenterol Hepatol.</w:t>
      </w:r>
      <w:r w:rsidRPr="00F648E6">
        <w:rPr>
          <w:rFonts w:ascii="Times New Roman" w:hAnsi="Times New Roman" w:cs="Times New Roman"/>
          <w:color w:val="212121"/>
          <w:sz w:val="13"/>
          <w:szCs w:val="13"/>
          <w:lang w:val="en-US"/>
        </w:rPr>
        <w:t xml:space="preserve"> 2021;6(3):199-208. </w:t>
      </w: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212121"/>
          <w:sz w:val="13"/>
          <w:szCs w:val="13"/>
          <w:lang w:val="en-US"/>
        </w:rPr>
      </w:pPr>
      <w:proofErr w:type="spellStart"/>
      <w:r w:rsidRPr="00F648E6">
        <w:rPr>
          <w:rFonts w:ascii="Times New Roman" w:hAnsi="Times New Roman" w:cs="Times New Roman"/>
          <w:color w:val="1B1B1B"/>
          <w:sz w:val="13"/>
          <w:szCs w:val="13"/>
          <w:lang w:val="en-US"/>
        </w:rPr>
        <w:t>Shinkwin</w:t>
      </w:r>
      <w:proofErr w:type="spellEnd"/>
      <w:r w:rsidRPr="00F648E6">
        <w:rPr>
          <w:rFonts w:ascii="Times New Roman" w:hAnsi="Times New Roman" w:cs="Times New Roman"/>
          <w:color w:val="1B1B1B"/>
          <w:sz w:val="13"/>
          <w:szCs w:val="13"/>
          <w:lang w:val="en-US"/>
        </w:rPr>
        <w:t xml:space="preserve"> M, Silva L, Vogel I, Reeves N, Cornish J, Horwood J, et al. COVID-19 and the emergency presentation of colorectal cancer. </w:t>
      </w:r>
      <w:r w:rsidRPr="00F648E6">
        <w:rPr>
          <w:rFonts w:ascii="Times New Roman" w:hAnsi="Times New Roman" w:cs="Times New Roman"/>
          <w:i/>
          <w:color w:val="1B1B1B"/>
          <w:sz w:val="13"/>
          <w:szCs w:val="13"/>
          <w:lang w:val="en-US"/>
        </w:rPr>
        <w:t>Colorectal Dis.</w:t>
      </w:r>
      <w:r w:rsidRPr="00F648E6">
        <w:rPr>
          <w:rFonts w:ascii="Times New Roman" w:hAnsi="Times New Roman" w:cs="Times New Roman"/>
          <w:color w:val="1B1B1B"/>
          <w:sz w:val="13"/>
          <w:szCs w:val="13"/>
          <w:lang w:val="en-US"/>
        </w:rPr>
        <w:t xml:space="preserve"> 2021;23(8):2014-19. </w:t>
      </w:r>
    </w:p>
    <w:p w:rsidR="00E470BE" w:rsidRPr="00F648E6" w:rsidRDefault="00E470BE" w:rsidP="00E470BE">
      <w:pPr>
        <w:pStyle w:val="Prrafodelista"/>
        <w:numPr>
          <w:ilvl w:val="0"/>
          <w:numId w:val="18"/>
        </w:numPr>
        <w:spacing w:line="240" w:lineRule="auto"/>
        <w:jc w:val="both"/>
        <w:rPr>
          <w:rFonts w:ascii="Times New Roman" w:hAnsi="Times New Roman" w:cs="Times New Roman"/>
          <w:sz w:val="13"/>
          <w:szCs w:val="13"/>
        </w:rPr>
      </w:pPr>
      <w:proofErr w:type="spellStart"/>
      <w:r w:rsidRPr="00F648E6">
        <w:rPr>
          <w:rFonts w:ascii="Times New Roman" w:hAnsi="Times New Roman" w:cs="Times New Roman"/>
          <w:color w:val="212121"/>
          <w:sz w:val="13"/>
          <w:szCs w:val="13"/>
          <w:lang w:val="en-US"/>
        </w:rPr>
        <w:t>Purushotham</w:t>
      </w:r>
      <w:proofErr w:type="spellEnd"/>
      <w:r w:rsidRPr="00F648E6">
        <w:rPr>
          <w:rFonts w:ascii="Times New Roman" w:hAnsi="Times New Roman" w:cs="Times New Roman"/>
          <w:color w:val="212121"/>
          <w:sz w:val="13"/>
          <w:szCs w:val="13"/>
          <w:lang w:val="en-US"/>
        </w:rPr>
        <w:t xml:space="preserve"> A, Roberts G, </w:t>
      </w:r>
      <w:proofErr w:type="spellStart"/>
      <w:r w:rsidRPr="00F648E6">
        <w:rPr>
          <w:rFonts w:ascii="Times New Roman" w:hAnsi="Times New Roman" w:cs="Times New Roman"/>
          <w:color w:val="212121"/>
          <w:sz w:val="13"/>
          <w:szCs w:val="13"/>
          <w:lang w:val="en-US"/>
        </w:rPr>
        <w:t>Haire</w:t>
      </w:r>
      <w:proofErr w:type="spellEnd"/>
      <w:r w:rsidRPr="00F648E6">
        <w:rPr>
          <w:rFonts w:ascii="Times New Roman" w:hAnsi="Times New Roman" w:cs="Times New Roman"/>
          <w:color w:val="212121"/>
          <w:sz w:val="13"/>
          <w:szCs w:val="13"/>
          <w:lang w:val="en-US"/>
        </w:rPr>
        <w:t xml:space="preserve"> K, </w:t>
      </w:r>
      <w:proofErr w:type="spellStart"/>
      <w:r w:rsidRPr="00F648E6">
        <w:rPr>
          <w:rFonts w:ascii="Times New Roman" w:hAnsi="Times New Roman" w:cs="Times New Roman"/>
          <w:color w:val="212121"/>
          <w:sz w:val="13"/>
          <w:szCs w:val="13"/>
          <w:lang w:val="en-US"/>
        </w:rPr>
        <w:t>Dodkins</w:t>
      </w:r>
      <w:proofErr w:type="spellEnd"/>
      <w:r w:rsidRPr="00F648E6">
        <w:rPr>
          <w:rFonts w:ascii="Times New Roman" w:hAnsi="Times New Roman" w:cs="Times New Roman"/>
          <w:color w:val="212121"/>
          <w:sz w:val="13"/>
          <w:szCs w:val="13"/>
          <w:lang w:val="en-US"/>
        </w:rPr>
        <w:t xml:space="preserve"> J, Harvey-Jones E, Han L, Rigg A, et al. The impact of national non-pharmaceutical interventions ('lockdowns') on the presentation of cancer patients. </w:t>
      </w:r>
      <w:proofErr w:type="spellStart"/>
      <w:r w:rsidRPr="00F648E6">
        <w:rPr>
          <w:rFonts w:ascii="Times New Roman" w:hAnsi="Times New Roman" w:cs="Times New Roman"/>
          <w:i/>
          <w:color w:val="212121"/>
          <w:sz w:val="13"/>
          <w:szCs w:val="13"/>
        </w:rPr>
        <w:t>Ecancermedicalscience</w:t>
      </w:r>
      <w:proofErr w:type="spellEnd"/>
      <w:r w:rsidRPr="00F648E6">
        <w:rPr>
          <w:rFonts w:ascii="Times New Roman" w:hAnsi="Times New Roman" w:cs="Times New Roman"/>
          <w:i/>
          <w:color w:val="212121"/>
          <w:sz w:val="13"/>
          <w:szCs w:val="13"/>
        </w:rPr>
        <w:t>.</w:t>
      </w:r>
      <w:r w:rsidRPr="00F648E6">
        <w:rPr>
          <w:rFonts w:ascii="Times New Roman" w:hAnsi="Times New Roman" w:cs="Times New Roman"/>
          <w:color w:val="212121"/>
          <w:sz w:val="13"/>
          <w:szCs w:val="13"/>
        </w:rPr>
        <w:t xml:space="preserve"> 2021;15:1180. </w:t>
      </w: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212121"/>
          <w:sz w:val="13"/>
          <w:szCs w:val="13"/>
          <w:lang w:val="en-US"/>
        </w:rPr>
      </w:pPr>
      <w:r w:rsidRPr="00F648E6">
        <w:rPr>
          <w:rFonts w:ascii="Times New Roman" w:hAnsi="Times New Roman" w:cs="Times New Roman"/>
          <w:color w:val="212121"/>
          <w:sz w:val="13"/>
          <w:szCs w:val="13"/>
          <w:lang w:val="en-US"/>
        </w:rPr>
        <w:t xml:space="preserve">Biller LH, </w:t>
      </w:r>
      <w:proofErr w:type="spellStart"/>
      <w:r w:rsidRPr="00F648E6">
        <w:rPr>
          <w:rFonts w:ascii="Times New Roman" w:hAnsi="Times New Roman" w:cs="Times New Roman"/>
          <w:color w:val="212121"/>
          <w:sz w:val="13"/>
          <w:szCs w:val="13"/>
          <w:lang w:val="en-US"/>
        </w:rPr>
        <w:t>Schrag</w:t>
      </w:r>
      <w:proofErr w:type="spellEnd"/>
      <w:r w:rsidRPr="00F648E6">
        <w:rPr>
          <w:rFonts w:ascii="Times New Roman" w:hAnsi="Times New Roman" w:cs="Times New Roman"/>
          <w:color w:val="212121"/>
          <w:sz w:val="13"/>
          <w:szCs w:val="13"/>
          <w:lang w:val="en-US"/>
        </w:rPr>
        <w:t xml:space="preserve"> D. Diagnosis and Treatment of Metastatic Colorectal Cancer: A Review. </w:t>
      </w:r>
      <w:r w:rsidRPr="00F648E6">
        <w:rPr>
          <w:rFonts w:ascii="Times New Roman" w:hAnsi="Times New Roman" w:cs="Times New Roman"/>
          <w:i/>
          <w:color w:val="212121"/>
          <w:sz w:val="13"/>
          <w:szCs w:val="13"/>
          <w:lang w:val="en-US"/>
        </w:rPr>
        <w:t>JAMA.</w:t>
      </w:r>
      <w:r w:rsidRPr="00F648E6">
        <w:rPr>
          <w:rFonts w:ascii="Times New Roman" w:hAnsi="Times New Roman" w:cs="Times New Roman"/>
          <w:color w:val="212121"/>
          <w:sz w:val="13"/>
          <w:szCs w:val="13"/>
          <w:lang w:val="en-US"/>
        </w:rPr>
        <w:t xml:space="preserve"> 2021;325(7):669-85. </w:t>
      </w:r>
    </w:p>
    <w:p w:rsidR="00E470BE" w:rsidRPr="00F648E6" w:rsidRDefault="00E470BE" w:rsidP="00E470BE">
      <w:pPr>
        <w:pStyle w:val="Prrafodelista"/>
        <w:numPr>
          <w:ilvl w:val="0"/>
          <w:numId w:val="18"/>
        </w:numPr>
        <w:spacing w:line="240" w:lineRule="auto"/>
        <w:jc w:val="both"/>
        <w:rPr>
          <w:rFonts w:ascii="Times New Roman" w:hAnsi="Times New Roman" w:cs="Times New Roman"/>
          <w:color w:val="212121"/>
          <w:sz w:val="13"/>
          <w:szCs w:val="13"/>
          <w:lang w:val="en-US"/>
        </w:rPr>
      </w:pPr>
      <w:r w:rsidRPr="00F648E6">
        <w:rPr>
          <w:rFonts w:ascii="Times New Roman" w:hAnsi="Times New Roman" w:cs="Times New Roman"/>
          <w:color w:val="212121"/>
          <w:sz w:val="13"/>
          <w:szCs w:val="13"/>
          <w:lang w:val="en-US"/>
        </w:rPr>
        <w:t xml:space="preserve">Brenner H, </w:t>
      </w:r>
      <w:proofErr w:type="spellStart"/>
      <w:r w:rsidRPr="00F648E6">
        <w:rPr>
          <w:rFonts w:ascii="Times New Roman" w:hAnsi="Times New Roman" w:cs="Times New Roman"/>
          <w:color w:val="212121"/>
          <w:sz w:val="13"/>
          <w:szCs w:val="13"/>
          <w:lang w:val="en-US"/>
        </w:rPr>
        <w:t>Kloor</w:t>
      </w:r>
      <w:proofErr w:type="spellEnd"/>
      <w:r w:rsidRPr="00F648E6">
        <w:rPr>
          <w:rFonts w:ascii="Times New Roman" w:hAnsi="Times New Roman" w:cs="Times New Roman"/>
          <w:color w:val="212121"/>
          <w:sz w:val="13"/>
          <w:szCs w:val="13"/>
          <w:lang w:val="en-US"/>
        </w:rPr>
        <w:t xml:space="preserve"> M, Pox CP. Colorectal cancer. </w:t>
      </w:r>
      <w:r w:rsidRPr="00F648E6">
        <w:rPr>
          <w:rFonts w:ascii="Times New Roman" w:hAnsi="Times New Roman" w:cs="Times New Roman"/>
          <w:i/>
          <w:color w:val="212121"/>
          <w:sz w:val="13"/>
          <w:szCs w:val="13"/>
          <w:lang w:val="en-US"/>
        </w:rPr>
        <w:t>Lancet.</w:t>
      </w:r>
      <w:r w:rsidRPr="00F648E6">
        <w:rPr>
          <w:rFonts w:ascii="Times New Roman" w:hAnsi="Times New Roman" w:cs="Times New Roman"/>
          <w:color w:val="212121"/>
          <w:sz w:val="13"/>
          <w:szCs w:val="13"/>
          <w:lang w:val="en-US"/>
        </w:rPr>
        <w:t xml:space="preserve"> 2014;383(9927):1490-1502. </w:t>
      </w:r>
    </w:p>
    <w:p w:rsidR="00B330F6" w:rsidRPr="00F648E6" w:rsidRDefault="00B330F6" w:rsidP="00257C86">
      <w:pPr>
        <w:pStyle w:val="NormalWeb"/>
        <w:spacing w:before="0" w:beforeAutospacing="0" w:after="0" w:afterAutospacing="0"/>
        <w:jc w:val="both"/>
        <w:rPr>
          <w:sz w:val="13"/>
          <w:szCs w:val="13"/>
          <w:lang w:val="en-US"/>
        </w:rPr>
        <w:sectPr w:rsidR="00B330F6" w:rsidRPr="00F648E6" w:rsidSect="00E470BE">
          <w:type w:val="continuous"/>
          <w:pgSz w:w="12240" w:h="15840"/>
          <w:pgMar w:top="1440" w:right="1440" w:bottom="1440" w:left="1440" w:header="720" w:footer="720" w:gutter="0"/>
          <w:pgNumType w:start="1"/>
          <w:cols w:num="2" w:space="720"/>
        </w:sectPr>
      </w:pPr>
    </w:p>
    <w:p w:rsidR="00891B8B" w:rsidRPr="00F648E6" w:rsidRDefault="00891B8B" w:rsidP="00257C86">
      <w:pPr>
        <w:pStyle w:val="NormalWeb"/>
        <w:spacing w:before="0" w:beforeAutospacing="0" w:after="0" w:afterAutospacing="0"/>
        <w:jc w:val="both"/>
        <w:rPr>
          <w:sz w:val="13"/>
          <w:szCs w:val="13"/>
          <w:lang w:val="en-US"/>
        </w:rPr>
      </w:pPr>
    </w:p>
    <w:sectPr w:rsidR="00891B8B" w:rsidRPr="00F648E6" w:rsidSect="006978A1">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1ED" w:rsidRDefault="00A651ED" w:rsidP="00D55933">
      <w:pPr>
        <w:spacing w:line="240" w:lineRule="auto"/>
      </w:pPr>
      <w:r>
        <w:separator/>
      </w:r>
    </w:p>
  </w:endnote>
  <w:endnote w:type="continuationSeparator" w:id="0">
    <w:p w:rsidR="00A651ED" w:rsidRDefault="00A651ED" w:rsidP="00D55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08B8" w:rsidRDefault="00821ADA" w:rsidP="0050499C">
    <w:pPr>
      <w:pStyle w:val="Normal1"/>
      <w:tabs>
        <w:tab w:val="left" w:pos="851"/>
        <w:tab w:val="left" w:pos="9214"/>
      </w:tabs>
      <w:spacing w:line="240" w:lineRule="auto"/>
      <w:rPr>
        <w:b/>
        <w:noProof/>
        <w:sz w:val="11"/>
        <w:szCs w:val="9"/>
        <w:lang w:val="es-AR" w:eastAsia="es-AR"/>
      </w:rPr>
    </w:pPr>
    <w:r>
      <w:rPr>
        <w:b/>
        <w:noProof/>
        <w:sz w:val="11"/>
        <w:szCs w:val="9"/>
        <w:lang w:val="es-AR" w:eastAsia="es-AR"/>
      </w:rPr>
      <mc:AlternateContent>
        <mc:Choice Requires="wps">
          <w:drawing>
            <wp:anchor distT="0" distB="0" distL="114300" distR="114300" simplePos="0" relativeHeight="251663360" behindDoc="0" locked="0" layoutInCell="1" allowOverlap="1" wp14:anchorId="34284E22" wp14:editId="094A49FE">
              <wp:simplePos x="0" y="0"/>
              <wp:positionH relativeFrom="column">
                <wp:posOffset>0</wp:posOffset>
              </wp:positionH>
              <wp:positionV relativeFrom="paragraph">
                <wp:posOffset>-55033</wp:posOffset>
              </wp:positionV>
              <wp:extent cx="5934075" cy="0"/>
              <wp:effectExtent l="0" t="0" r="28575" b="19050"/>
              <wp:wrapNone/>
              <wp:docPr id="6" name="Conector recto 6"/>
              <wp:cNvGraphicFramePr/>
              <a:graphic xmlns:a="http://schemas.openxmlformats.org/drawingml/2006/main">
                <a:graphicData uri="http://schemas.microsoft.com/office/word/2010/wordprocessingShape">
                  <wps:wsp>
                    <wps:cNvCnPr/>
                    <wps:spPr>
                      <a:xfrm>
                        <a:off x="0" y="0"/>
                        <a:ext cx="5934075" cy="0"/>
                      </a:xfrm>
                      <a:prstGeom prst="line">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094FA22"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4.35pt" to="467.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" strokecolor="#00b0f0"/>
          </w:pict>
        </mc:Fallback>
      </mc:AlternateContent>
    </w:r>
    <w:r w:rsidR="006408B8" w:rsidRPr="006408B8">
      <w:t xml:space="preserve"> </w:t>
    </w:r>
    <w:r w:rsidR="006408B8" w:rsidRPr="006408B8">
      <w:rPr>
        <w:b/>
        <w:noProof/>
        <w:sz w:val="11"/>
        <w:szCs w:val="9"/>
        <w:lang w:val="es-AR" w:eastAsia="es-AR"/>
      </w:rPr>
      <w:t xml:space="preserve">IMPACT OF THE WORLD’S LONGEST LOCKDOWN ON THE DIAGNOSIS AND STAGING OF COLORECTAL CANCER: </w:t>
    </w:r>
  </w:p>
  <w:p w:rsidR="00821ADA" w:rsidRPr="00D43D70" w:rsidRDefault="006408B8" w:rsidP="006408B8">
    <w:pPr>
      <w:pStyle w:val="Normal1"/>
      <w:tabs>
        <w:tab w:val="left" w:pos="851"/>
      </w:tabs>
      <w:spacing w:line="240" w:lineRule="auto"/>
      <w:rPr>
        <w:rFonts w:ascii="Times New Roman" w:hAnsi="Times New Roman" w:cs="Times New Roman"/>
        <w:b/>
        <w:i/>
        <w:sz w:val="11"/>
        <w:szCs w:val="11"/>
        <w:lang w:val="en-US"/>
      </w:rPr>
    </w:pPr>
    <w:r>
      <w:rPr>
        <w:b/>
        <w:noProof/>
        <w:sz w:val="11"/>
        <w:szCs w:val="9"/>
        <w:lang w:val="es-AR" w:eastAsia="es-AR"/>
      </w:rPr>
      <w:t xml:space="preserve">  </w:t>
    </w:r>
    <w:r w:rsidRPr="006408B8">
      <w:rPr>
        <w:b/>
        <w:noProof/>
        <w:sz w:val="11"/>
        <w:szCs w:val="9"/>
        <w:lang w:val="es-AR" w:eastAsia="es-AR"/>
      </w:rPr>
      <w:t>A REPORT FROM A REFERRAL HOSPITAL IN ARGENTINA</w:t>
    </w:r>
    <w:r w:rsidR="00821ADA">
      <w:rPr>
        <w:rFonts w:ascii="Times New Roman" w:hAnsi="Times New Roman" w:cs="Times New Roman"/>
        <w:b/>
        <w:sz w:val="11"/>
        <w:szCs w:val="11"/>
        <w:lang w:val="en-US"/>
      </w:rPr>
      <w:t xml:space="preserve">        </w:t>
    </w:r>
    <w:r w:rsidR="0050499C">
      <w:rPr>
        <w:rFonts w:ascii="Times New Roman" w:hAnsi="Times New Roman" w:cs="Times New Roman"/>
        <w:b/>
        <w:i/>
        <w:sz w:val="11"/>
        <w:szCs w:val="11"/>
        <w:lang w:val="en-US"/>
      </w:rPr>
      <w:t xml:space="preserve">                        </w:t>
    </w:r>
    <w:r w:rsidR="00CC3D18">
      <w:rPr>
        <w:rFonts w:ascii="Times New Roman" w:hAnsi="Times New Roman" w:cs="Times New Roman"/>
        <w:b/>
        <w:i/>
        <w:sz w:val="11"/>
        <w:szCs w:val="11"/>
        <w:lang w:val="en-US"/>
      </w:rPr>
      <w:t xml:space="preserve">                              </w:t>
    </w:r>
    <w:r>
      <w:rPr>
        <w:rFonts w:ascii="Times New Roman" w:hAnsi="Times New Roman" w:cs="Times New Roman"/>
        <w:b/>
        <w:i/>
        <w:sz w:val="11"/>
        <w:szCs w:val="11"/>
        <w:lang w:val="en-US"/>
      </w:rPr>
      <w:tab/>
    </w:r>
    <w:r>
      <w:rPr>
        <w:rFonts w:ascii="Times New Roman" w:hAnsi="Times New Roman" w:cs="Times New Roman"/>
        <w:b/>
        <w:i/>
        <w:sz w:val="11"/>
        <w:szCs w:val="11"/>
        <w:lang w:val="en-US"/>
      </w:rPr>
      <w:tab/>
    </w:r>
    <w:r>
      <w:rPr>
        <w:rFonts w:ascii="Times New Roman" w:hAnsi="Times New Roman" w:cs="Times New Roman"/>
        <w:b/>
        <w:i/>
        <w:sz w:val="11"/>
        <w:szCs w:val="11"/>
        <w:lang w:val="en-US"/>
      </w:rPr>
      <w:tab/>
    </w:r>
    <w:r>
      <w:rPr>
        <w:rFonts w:ascii="Times New Roman" w:hAnsi="Times New Roman" w:cs="Times New Roman"/>
        <w:b/>
        <w:i/>
        <w:sz w:val="11"/>
        <w:szCs w:val="11"/>
        <w:lang w:val="en-US"/>
      </w:rPr>
      <w:tab/>
    </w:r>
    <w:r>
      <w:rPr>
        <w:rFonts w:ascii="Times New Roman" w:hAnsi="Times New Roman" w:cs="Times New Roman"/>
        <w:b/>
        <w:i/>
        <w:sz w:val="11"/>
        <w:szCs w:val="11"/>
        <w:lang w:val="en-US"/>
      </w:rPr>
      <w:tab/>
    </w:r>
    <w:r w:rsidR="00CC3D18">
      <w:rPr>
        <w:rFonts w:ascii="Times New Roman" w:hAnsi="Times New Roman" w:cs="Times New Roman"/>
        <w:b/>
        <w:i/>
        <w:sz w:val="11"/>
        <w:szCs w:val="11"/>
        <w:lang w:val="en-US"/>
      </w:rPr>
      <w:t xml:space="preserve"> Caballero Rueda A</w:t>
    </w:r>
    <w:r w:rsidR="0050499C">
      <w:rPr>
        <w:rFonts w:ascii="Times New Roman" w:hAnsi="Times New Roman" w:cs="Times New Roman"/>
        <w:b/>
        <w:i/>
        <w:sz w:val="11"/>
        <w:szCs w:val="11"/>
        <w:lang w:val="en-US"/>
      </w:rPr>
      <w:t xml:space="preserve">, et al. </w:t>
    </w:r>
  </w:p>
  <w:p w:rsidR="00821ADA" w:rsidRPr="009E62E5" w:rsidRDefault="00821ADA" w:rsidP="006E0E5E">
    <w:pPr>
      <w:pStyle w:val="Normal1"/>
      <w:tabs>
        <w:tab w:val="left" w:pos="851"/>
      </w:tabs>
      <w:spacing w:line="240" w:lineRule="auto"/>
      <w:jc w:val="both"/>
      <w:rPr>
        <w:b/>
        <w:sz w:val="11"/>
        <w:lang w:val="en-US"/>
      </w:rPr>
    </w:pPr>
  </w:p>
  <w:p w:rsidR="00821ADA" w:rsidRPr="0040525F" w:rsidRDefault="00821ADA" w:rsidP="00252CDC">
    <w:pPr>
      <w:pStyle w:val="Job-txtsin"/>
      <w:spacing w:line="240" w:lineRule="auto"/>
      <w:jc w:val="left"/>
      <w:rPr>
        <w:b/>
        <w:sz w:val="11"/>
        <w:lang w:val="en-US"/>
      </w:rPr>
    </w:pPr>
    <w:r>
      <w:rPr>
        <w:b/>
        <w:sz w:val="11"/>
        <w:lang w:val="en-US"/>
      </w:rPr>
      <w:t xml:space="preserve"> </w:t>
    </w:r>
  </w:p>
  <w:p w:rsidR="00821ADA" w:rsidRPr="00252CDC" w:rsidRDefault="00821ADA">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1ED" w:rsidRDefault="00A651ED" w:rsidP="00D55933">
      <w:pPr>
        <w:spacing w:line="240" w:lineRule="auto"/>
      </w:pPr>
      <w:r>
        <w:separator/>
      </w:r>
    </w:p>
  </w:footnote>
  <w:footnote w:type="continuationSeparator" w:id="0">
    <w:p w:rsidR="00A651ED" w:rsidRDefault="00A651ED" w:rsidP="00D559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1ADA" w:rsidRPr="00FF1A5D" w:rsidRDefault="00821ADA" w:rsidP="007B73BB">
    <w:pPr>
      <w:pStyle w:val="Encabezado"/>
      <w:rPr>
        <w:rFonts w:ascii="Times New Roman" w:hAnsi="Times New Roman" w:cs="Times New Roman"/>
        <w:b/>
        <w:sz w:val="11"/>
        <w:szCs w:val="9"/>
        <w:lang w:val="en-US"/>
      </w:rPr>
    </w:pPr>
    <w:r>
      <w:rPr>
        <w:rFonts w:ascii="Times New Roman" w:hAnsi="Times New Roman" w:cs="Times New Roman"/>
        <w:b/>
        <w:sz w:val="11"/>
        <w:szCs w:val="9"/>
        <w:lang w:val="en-US"/>
      </w:rPr>
      <w:t>REV ARGENT COLOPROCT | 2025 | VOL. 3</w:t>
    </w:r>
    <w:r w:rsidR="00E146E7">
      <w:rPr>
        <w:rFonts w:ascii="Times New Roman" w:hAnsi="Times New Roman" w:cs="Times New Roman"/>
        <w:b/>
        <w:sz w:val="11"/>
        <w:szCs w:val="9"/>
        <w:lang w:val="en-US"/>
      </w:rPr>
      <w:t>6</w:t>
    </w:r>
    <w:r w:rsidRPr="00FF1A5D">
      <w:rPr>
        <w:rFonts w:ascii="Times New Roman" w:hAnsi="Times New Roman" w:cs="Times New Roman"/>
        <w:b/>
        <w:sz w:val="11"/>
        <w:szCs w:val="9"/>
        <w:lang w:val="en-US"/>
      </w:rPr>
      <w:t>, N</w:t>
    </w:r>
    <w:r w:rsidRPr="00FF1A5D">
      <w:rPr>
        <w:rFonts w:ascii="Times New Roman" w:hAnsi="Times New Roman" w:cs="Times New Roman"/>
        <w:b/>
        <w:sz w:val="11"/>
        <w:szCs w:val="9"/>
        <w:vertAlign w:val="superscript"/>
        <w:lang w:val="en-US"/>
      </w:rPr>
      <w:t>o</w:t>
    </w:r>
    <w:r w:rsidR="008854FC">
      <w:rPr>
        <w:rFonts w:ascii="Times New Roman" w:hAnsi="Times New Roman" w:cs="Times New Roman"/>
        <w:b/>
        <w:sz w:val="11"/>
        <w:szCs w:val="9"/>
        <w:lang w:val="en-US"/>
      </w:rPr>
      <w:t xml:space="preserve"> 3</w:t>
    </w:r>
    <w:r w:rsidRPr="00FF1A5D">
      <w:rPr>
        <w:rFonts w:ascii="Times New Roman" w:hAnsi="Times New Roman" w:cs="Times New Roman"/>
        <w:b/>
        <w:sz w:val="11"/>
        <w:szCs w:val="9"/>
      </w:rPr>
      <w:ptab w:relativeTo="margin" w:alignment="right" w:leader="none"/>
    </w:r>
    <w:r w:rsidRPr="00FF1A5D">
      <w:rPr>
        <w:rFonts w:ascii="Times New Roman" w:hAnsi="Times New Roman" w:cs="Times New Roman"/>
        <w:b/>
        <w:sz w:val="11"/>
        <w:szCs w:val="9"/>
        <w:lang w:val="en-US"/>
      </w:rPr>
      <w:t xml:space="preserve">        </w:t>
    </w:r>
    <w:r>
      <w:rPr>
        <w:rFonts w:ascii="Times New Roman" w:hAnsi="Times New Roman" w:cs="Times New Roman"/>
        <w:b/>
        <w:sz w:val="11"/>
        <w:szCs w:val="9"/>
        <w:lang w:val="en-US"/>
      </w:rPr>
      <w:t>ORIGINAL ARTICLE</w:t>
    </w:r>
  </w:p>
  <w:p w:rsidR="00821ADA" w:rsidRDefault="00821ADA" w:rsidP="007B73BB">
    <w:pPr>
      <w:pStyle w:val="Encabezado"/>
      <w:rPr>
        <w:b/>
        <w:sz w:val="11"/>
        <w:szCs w:val="9"/>
        <w:lang w:val="en-US"/>
      </w:rPr>
    </w:pPr>
  </w:p>
  <w:p w:rsidR="00821ADA" w:rsidRPr="00A80F29" w:rsidRDefault="00821ADA" w:rsidP="007B73BB">
    <w:pPr>
      <w:pStyle w:val="Encabezado"/>
      <w:rPr>
        <w:b/>
        <w:sz w:val="11"/>
        <w:szCs w:val="9"/>
        <w:lang w:val="en-US"/>
      </w:rPr>
    </w:pPr>
    <w:r>
      <w:rPr>
        <w:b/>
        <w:noProof/>
        <w:sz w:val="11"/>
        <w:szCs w:val="9"/>
        <w:lang w:val="es-AR" w:eastAsia="es-AR"/>
      </w:rPr>
      <mc:AlternateContent>
        <mc:Choice Requires="wps">
          <w:drawing>
            <wp:anchor distT="0" distB="0" distL="114300" distR="114300" simplePos="0" relativeHeight="251661312" behindDoc="0" locked="0" layoutInCell="1" allowOverlap="1" wp14:anchorId="59A41255" wp14:editId="066036F0">
              <wp:simplePos x="0" y="0"/>
              <wp:positionH relativeFrom="column">
                <wp:posOffset>4445</wp:posOffset>
              </wp:positionH>
              <wp:positionV relativeFrom="paragraph">
                <wp:posOffset>22823</wp:posOffset>
              </wp:positionV>
              <wp:extent cx="593407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934075" cy="0"/>
                      </a:xfrm>
                      <a:prstGeom prst="line">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B2661C8"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1.8pt" to="467.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" strokecolor="#00b0f0"/>
          </w:pict>
        </mc:Fallback>
      </mc:AlternateContent>
    </w:r>
  </w:p>
  <w:p w:rsidR="00821ADA" w:rsidRPr="007B73BB" w:rsidRDefault="00821ADA">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1B5"/>
    <w:multiLevelType w:val="hybridMultilevel"/>
    <w:tmpl w:val="122C8B06"/>
    <w:lvl w:ilvl="0" w:tplc="D9181644">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15:restartNumberingAfterBreak="0">
    <w:nsid w:val="0BFC75F7"/>
    <w:multiLevelType w:val="hybridMultilevel"/>
    <w:tmpl w:val="8FC4C5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A624559"/>
    <w:multiLevelType w:val="hybridMultilevel"/>
    <w:tmpl w:val="3D6CCAD0"/>
    <w:lvl w:ilvl="0" w:tplc="8FE244B0">
      <w:numFmt w:val="bullet"/>
      <w:lvlText w:val=""/>
      <w:lvlJc w:val="left"/>
      <w:pPr>
        <w:ind w:left="720" w:hanging="360"/>
      </w:pPr>
      <w:rPr>
        <w:rFonts w:ascii="Symbol" w:eastAsia="Times New Roman" w:hAnsi="Symbol" w:cs="Times New Roman" w:hint="default"/>
        <w:b/>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87712C0"/>
    <w:multiLevelType w:val="hybridMultilevel"/>
    <w:tmpl w:val="E8F20B8A"/>
    <w:lvl w:ilvl="0" w:tplc="D9181644">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305F5D1D"/>
    <w:multiLevelType w:val="hybridMultilevel"/>
    <w:tmpl w:val="F220649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33E92431"/>
    <w:multiLevelType w:val="hybridMultilevel"/>
    <w:tmpl w:val="41CA44E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35332074"/>
    <w:multiLevelType w:val="hybridMultilevel"/>
    <w:tmpl w:val="77FED626"/>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15:restartNumberingAfterBreak="0">
    <w:nsid w:val="3CCA42B1"/>
    <w:multiLevelType w:val="multilevel"/>
    <w:tmpl w:val="6FA0A8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D11013F"/>
    <w:multiLevelType w:val="hybridMultilevel"/>
    <w:tmpl w:val="E0769CC4"/>
    <w:lvl w:ilvl="0" w:tplc="D9181644">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41B328B9"/>
    <w:multiLevelType w:val="hybridMultilevel"/>
    <w:tmpl w:val="111838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546549B"/>
    <w:multiLevelType w:val="multilevel"/>
    <w:tmpl w:val="24C0343E"/>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1" w15:restartNumberingAfterBreak="0">
    <w:nsid w:val="4BF25239"/>
    <w:multiLevelType w:val="hybridMultilevel"/>
    <w:tmpl w:val="AABC692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 w15:restartNumberingAfterBreak="0">
    <w:nsid w:val="50C133BB"/>
    <w:multiLevelType w:val="hybridMultilevel"/>
    <w:tmpl w:val="92A4363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92E727E"/>
    <w:multiLevelType w:val="hybridMultilevel"/>
    <w:tmpl w:val="867CBFB8"/>
    <w:lvl w:ilvl="0" w:tplc="8FE244B0">
      <w:numFmt w:val="bullet"/>
      <w:lvlText w:val=""/>
      <w:lvlJc w:val="left"/>
      <w:pPr>
        <w:ind w:left="720" w:hanging="360"/>
      </w:pPr>
      <w:rPr>
        <w:rFonts w:ascii="Symbol" w:eastAsia="Times New Roman" w:hAnsi="Symbol" w:cs="Times New Roman" w:hint="default"/>
        <w:b/>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D5134DE"/>
    <w:multiLevelType w:val="hybridMultilevel"/>
    <w:tmpl w:val="EA86D83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5" w15:restartNumberingAfterBreak="0">
    <w:nsid w:val="62023E0F"/>
    <w:multiLevelType w:val="hybridMultilevel"/>
    <w:tmpl w:val="25D4A854"/>
    <w:lvl w:ilvl="0" w:tplc="D918164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E1A3451"/>
    <w:multiLevelType w:val="hybridMultilevel"/>
    <w:tmpl w:val="85744430"/>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7" w15:restartNumberingAfterBreak="0">
    <w:nsid w:val="7FB87AB7"/>
    <w:multiLevelType w:val="multilevel"/>
    <w:tmpl w:val="15A60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810085">
    <w:abstractNumId w:val="10"/>
  </w:num>
  <w:num w:numId="2" w16cid:durableId="1878621663">
    <w:abstractNumId w:val="7"/>
  </w:num>
  <w:num w:numId="3" w16cid:durableId="240021921">
    <w:abstractNumId w:val="1"/>
  </w:num>
  <w:num w:numId="4" w16cid:durableId="269629301">
    <w:abstractNumId w:val="17"/>
  </w:num>
  <w:num w:numId="5" w16cid:durableId="1737897954">
    <w:abstractNumId w:val="5"/>
  </w:num>
  <w:num w:numId="6" w16cid:durableId="305744589">
    <w:abstractNumId w:val="4"/>
  </w:num>
  <w:num w:numId="7" w16cid:durableId="1643194276">
    <w:abstractNumId w:val="8"/>
  </w:num>
  <w:num w:numId="8" w16cid:durableId="1565726231">
    <w:abstractNumId w:val="12"/>
  </w:num>
  <w:num w:numId="9" w16cid:durableId="1112093918">
    <w:abstractNumId w:val="13"/>
  </w:num>
  <w:num w:numId="10" w16cid:durableId="199125760">
    <w:abstractNumId w:val="2"/>
  </w:num>
  <w:num w:numId="11" w16cid:durableId="929197428">
    <w:abstractNumId w:val="11"/>
  </w:num>
  <w:num w:numId="12" w16cid:durableId="1340426055">
    <w:abstractNumId w:val="3"/>
  </w:num>
  <w:num w:numId="13" w16cid:durableId="903100548">
    <w:abstractNumId w:val="9"/>
  </w:num>
  <w:num w:numId="14" w16cid:durableId="1487820419">
    <w:abstractNumId w:val="15"/>
  </w:num>
  <w:num w:numId="15" w16cid:durableId="502283016">
    <w:abstractNumId w:val="16"/>
  </w:num>
  <w:num w:numId="16" w16cid:durableId="1721517659">
    <w:abstractNumId w:val="0"/>
  </w:num>
  <w:num w:numId="17" w16cid:durableId="304747015">
    <w:abstractNumId w:val="14"/>
  </w:num>
  <w:num w:numId="18" w16cid:durableId="21031419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E3"/>
    <w:rsid w:val="00002C61"/>
    <w:rsid w:val="000102EE"/>
    <w:rsid w:val="00013111"/>
    <w:rsid w:val="00016D6B"/>
    <w:rsid w:val="000229BB"/>
    <w:rsid w:val="00023DF3"/>
    <w:rsid w:val="00024DCA"/>
    <w:rsid w:val="00030785"/>
    <w:rsid w:val="0003142C"/>
    <w:rsid w:val="000562B0"/>
    <w:rsid w:val="00056D3D"/>
    <w:rsid w:val="00073EEF"/>
    <w:rsid w:val="0007427B"/>
    <w:rsid w:val="0007481D"/>
    <w:rsid w:val="00077C22"/>
    <w:rsid w:val="00080F56"/>
    <w:rsid w:val="0008266B"/>
    <w:rsid w:val="00082D80"/>
    <w:rsid w:val="00093DBA"/>
    <w:rsid w:val="000962FA"/>
    <w:rsid w:val="000A3132"/>
    <w:rsid w:val="000A6E5A"/>
    <w:rsid w:val="000B71E0"/>
    <w:rsid w:val="000C227B"/>
    <w:rsid w:val="000C72F5"/>
    <w:rsid w:val="000D3707"/>
    <w:rsid w:val="000D4B85"/>
    <w:rsid w:val="000D618B"/>
    <w:rsid w:val="000F0B80"/>
    <w:rsid w:val="000F0EF5"/>
    <w:rsid w:val="000F22DA"/>
    <w:rsid w:val="001008DD"/>
    <w:rsid w:val="001061CE"/>
    <w:rsid w:val="00106BE7"/>
    <w:rsid w:val="00106D7F"/>
    <w:rsid w:val="0011080C"/>
    <w:rsid w:val="001204F6"/>
    <w:rsid w:val="0012668F"/>
    <w:rsid w:val="00130E93"/>
    <w:rsid w:val="0013273B"/>
    <w:rsid w:val="00132B3A"/>
    <w:rsid w:val="001337F2"/>
    <w:rsid w:val="001415BF"/>
    <w:rsid w:val="0014475A"/>
    <w:rsid w:val="001454B7"/>
    <w:rsid w:val="0014699A"/>
    <w:rsid w:val="00155932"/>
    <w:rsid w:val="0015639E"/>
    <w:rsid w:val="00156FAD"/>
    <w:rsid w:val="00175006"/>
    <w:rsid w:val="00177151"/>
    <w:rsid w:val="0017764B"/>
    <w:rsid w:val="00183DA5"/>
    <w:rsid w:val="00186502"/>
    <w:rsid w:val="00197815"/>
    <w:rsid w:val="001A1F6B"/>
    <w:rsid w:val="001A4F3B"/>
    <w:rsid w:val="001A6840"/>
    <w:rsid w:val="001B0C94"/>
    <w:rsid w:val="001B6783"/>
    <w:rsid w:val="001C5AEA"/>
    <w:rsid w:val="001D024E"/>
    <w:rsid w:val="001D7269"/>
    <w:rsid w:val="001D73F5"/>
    <w:rsid w:val="001E04A9"/>
    <w:rsid w:val="001E2574"/>
    <w:rsid w:val="001E268A"/>
    <w:rsid w:val="001F023A"/>
    <w:rsid w:val="001F2570"/>
    <w:rsid w:val="00201B73"/>
    <w:rsid w:val="00201FAE"/>
    <w:rsid w:val="002042BE"/>
    <w:rsid w:val="00214B38"/>
    <w:rsid w:val="00217E44"/>
    <w:rsid w:val="00225125"/>
    <w:rsid w:val="002313F2"/>
    <w:rsid w:val="00235EA3"/>
    <w:rsid w:val="0024524F"/>
    <w:rsid w:val="00245290"/>
    <w:rsid w:val="0024699E"/>
    <w:rsid w:val="00251116"/>
    <w:rsid w:val="00252CDC"/>
    <w:rsid w:val="00256843"/>
    <w:rsid w:val="00257C86"/>
    <w:rsid w:val="00261711"/>
    <w:rsid w:val="0026752B"/>
    <w:rsid w:val="00280878"/>
    <w:rsid w:val="00284FF7"/>
    <w:rsid w:val="00287103"/>
    <w:rsid w:val="00287CFF"/>
    <w:rsid w:val="00295EB7"/>
    <w:rsid w:val="00296E13"/>
    <w:rsid w:val="002B3098"/>
    <w:rsid w:val="002B53B5"/>
    <w:rsid w:val="002B5AB2"/>
    <w:rsid w:val="002C1E95"/>
    <w:rsid w:val="002C24AE"/>
    <w:rsid w:val="002C4D14"/>
    <w:rsid w:val="002D0C1A"/>
    <w:rsid w:val="002D2263"/>
    <w:rsid w:val="002D30DB"/>
    <w:rsid w:val="002E02A5"/>
    <w:rsid w:val="002E7ADD"/>
    <w:rsid w:val="002F40CF"/>
    <w:rsid w:val="002F7A3B"/>
    <w:rsid w:val="00305A9F"/>
    <w:rsid w:val="00320668"/>
    <w:rsid w:val="0033245B"/>
    <w:rsid w:val="00333759"/>
    <w:rsid w:val="00335C99"/>
    <w:rsid w:val="00335FEB"/>
    <w:rsid w:val="00341D08"/>
    <w:rsid w:val="003468CE"/>
    <w:rsid w:val="00347FB5"/>
    <w:rsid w:val="00350441"/>
    <w:rsid w:val="00367A38"/>
    <w:rsid w:val="003837E6"/>
    <w:rsid w:val="00394E18"/>
    <w:rsid w:val="00395F23"/>
    <w:rsid w:val="00397BA0"/>
    <w:rsid w:val="003A098C"/>
    <w:rsid w:val="003A1270"/>
    <w:rsid w:val="003A133E"/>
    <w:rsid w:val="003B017B"/>
    <w:rsid w:val="003B0526"/>
    <w:rsid w:val="003B6894"/>
    <w:rsid w:val="003B74DB"/>
    <w:rsid w:val="003C214F"/>
    <w:rsid w:val="003C2BE6"/>
    <w:rsid w:val="003C6A46"/>
    <w:rsid w:val="003C6F6C"/>
    <w:rsid w:val="003D1217"/>
    <w:rsid w:val="003D2A56"/>
    <w:rsid w:val="003D3015"/>
    <w:rsid w:val="003E27C4"/>
    <w:rsid w:val="003E5928"/>
    <w:rsid w:val="003E6534"/>
    <w:rsid w:val="003F10F4"/>
    <w:rsid w:val="003F3ADF"/>
    <w:rsid w:val="003F43C6"/>
    <w:rsid w:val="00407A66"/>
    <w:rsid w:val="00414DA9"/>
    <w:rsid w:val="0042177E"/>
    <w:rsid w:val="00421E02"/>
    <w:rsid w:val="004252AF"/>
    <w:rsid w:val="004317F5"/>
    <w:rsid w:val="00445B9A"/>
    <w:rsid w:val="00450083"/>
    <w:rsid w:val="004501D5"/>
    <w:rsid w:val="00453187"/>
    <w:rsid w:val="0045385B"/>
    <w:rsid w:val="0045548B"/>
    <w:rsid w:val="0045797C"/>
    <w:rsid w:val="00460EAA"/>
    <w:rsid w:val="00462A35"/>
    <w:rsid w:val="0047496C"/>
    <w:rsid w:val="004751D4"/>
    <w:rsid w:val="0047707C"/>
    <w:rsid w:val="00485AB7"/>
    <w:rsid w:val="00487E77"/>
    <w:rsid w:val="00491CA5"/>
    <w:rsid w:val="00491F48"/>
    <w:rsid w:val="004921DE"/>
    <w:rsid w:val="00492879"/>
    <w:rsid w:val="004A2623"/>
    <w:rsid w:val="004A59FE"/>
    <w:rsid w:val="004B12E9"/>
    <w:rsid w:val="004B2061"/>
    <w:rsid w:val="004C4044"/>
    <w:rsid w:val="004D18FD"/>
    <w:rsid w:val="004D5EE9"/>
    <w:rsid w:val="004E6CB7"/>
    <w:rsid w:val="004E79A6"/>
    <w:rsid w:val="0050499C"/>
    <w:rsid w:val="00506F30"/>
    <w:rsid w:val="0051139A"/>
    <w:rsid w:val="00513D94"/>
    <w:rsid w:val="00522672"/>
    <w:rsid w:val="00524E5C"/>
    <w:rsid w:val="00524F1D"/>
    <w:rsid w:val="00525BE1"/>
    <w:rsid w:val="005266E3"/>
    <w:rsid w:val="00535178"/>
    <w:rsid w:val="00535B12"/>
    <w:rsid w:val="00540117"/>
    <w:rsid w:val="00541F50"/>
    <w:rsid w:val="0054317F"/>
    <w:rsid w:val="00543375"/>
    <w:rsid w:val="005457BD"/>
    <w:rsid w:val="005474FC"/>
    <w:rsid w:val="00547806"/>
    <w:rsid w:val="00550A3F"/>
    <w:rsid w:val="00552122"/>
    <w:rsid w:val="0055234E"/>
    <w:rsid w:val="00552D8D"/>
    <w:rsid w:val="00555C79"/>
    <w:rsid w:val="00564260"/>
    <w:rsid w:val="00567CAA"/>
    <w:rsid w:val="00570FEA"/>
    <w:rsid w:val="005714AF"/>
    <w:rsid w:val="005758D7"/>
    <w:rsid w:val="00580AD6"/>
    <w:rsid w:val="00583933"/>
    <w:rsid w:val="0058721A"/>
    <w:rsid w:val="005A0EB7"/>
    <w:rsid w:val="005A2124"/>
    <w:rsid w:val="005A7EBA"/>
    <w:rsid w:val="005B69F4"/>
    <w:rsid w:val="005C21D3"/>
    <w:rsid w:val="005C313F"/>
    <w:rsid w:val="005D3E80"/>
    <w:rsid w:val="005D536F"/>
    <w:rsid w:val="005D6358"/>
    <w:rsid w:val="005D69CC"/>
    <w:rsid w:val="005E037D"/>
    <w:rsid w:val="005E357F"/>
    <w:rsid w:val="005E4FC3"/>
    <w:rsid w:val="005E7B51"/>
    <w:rsid w:val="005F19D5"/>
    <w:rsid w:val="005F2271"/>
    <w:rsid w:val="006034B4"/>
    <w:rsid w:val="006067C1"/>
    <w:rsid w:val="0061033B"/>
    <w:rsid w:val="00611029"/>
    <w:rsid w:val="0061290C"/>
    <w:rsid w:val="00614345"/>
    <w:rsid w:val="00614A4F"/>
    <w:rsid w:val="00615BB8"/>
    <w:rsid w:val="006362C2"/>
    <w:rsid w:val="0063749C"/>
    <w:rsid w:val="006408B8"/>
    <w:rsid w:val="00640B63"/>
    <w:rsid w:val="00651787"/>
    <w:rsid w:val="0065513D"/>
    <w:rsid w:val="0065681A"/>
    <w:rsid w:val="00662261"/>
    <w:rsid w:val="00663738"/>
    <w:rsid w:val="0066680A"/>
    <w:rsid w:val="00666EFB"/>
    <w:rsid w:val="006703A4"/>
    <w:rsid w:val="00670CD7"/>
    <w:rsid w:val="0067300C"/>
    <w:rsid w:val="00673393"/>
    <w:rsid w:val="00673F36"/>
    <w:rsid w:val="00684CE7"/>
    <w:rsid w:val="006858E8"/>
    <w:rsid w:val="00693C14"/>
    <w:rsid w:val="0069733E"/>
    <w:rsid w:val="006978A1"/>
    <w:rsid w:val="006A1671"/>
    <w:rsid w:val="006A724F"/>
    <w:rsid w:val="006B52F2"/>
    <w:rsid w:val="006B775E"/>
    <w:rsid w:val="006C58D9"/>
    <w:rsid w:val="006D0A4F"/>
    <w:rsid w:val="006D31CF"/>
    <w:rsid w:val="006D3F8D"/>
    <w:rsid w:val="006E0E5E"/>
    <w:rsid w:val="006E6DE1"/>
    <w:rsid w:val="00702C86"/>
    <w:rsid w:val="007126A2"/>
    <w:rsid w:val="00715822"/>
    <w:rsid w:val="007177C3"/>
    <w:rsid w:val="00717A3E"/>
    <w:rsid w:val="0072004D"/>
    <w:rsid w:val="007218A1"/>
    <w:rsid w:val="00724315"/>
    <w:rsid w:val="00732866"/>
    <w:rsid w:val="007340CA"/>
    <w:rsid w:val="007377C5"/>
    <w:rsid w:val="007519C7"/>
    <w:rsid w:val="00762F71"/>
    <w:rsid w:val="00771787"/>
    <w:rsid w:val="0077442A"/>
    <w:rsid w:val="0077622F"/>
    <w:rsid w:val="00781C5B"/>
    <w:rsid w:val="00782524"/>
    <w:rsid w:val="00795F5C"/>
    <w:rsid w:val="0079615B"/>
    <w:rsid w:val="00797BBD"/>
    <w:rsid w:val="007A0A33"/>
    <w:rsid w:val="007A2411"/>
    <w:rsid w:val="007B01F7"/>
    <w:rsid w:val="007B2798"/>
    <w:rsid w:val="007B2C1D"/>
    <w:rsid w:val="007B3650"/>
    <w:rsid w:val="007B73BB"/>
    <w:rsid w:val="007C5CB8"/>
    <w:rsid w:val="007D01F0"/>
    <w:rsid w:val="007D219C"/>
    <w:rsid w:val="007D240D"/>
    <w:rsid w:val="007D67BC"/>
    <w:rsid w:val="007D7514"/>
    <w:rsid w:val="007D7A16"/>
    <w:rsid w:val="007E411B"/>
    <w:rsid w:val="007E58F9"/>
    <w:rsid w:val="007F11BC"/>
    <w:rsid w:val="007F480E"/>
    <w:rsid w:val="00800B9D"/>
    <w:rsid w:val="00811E09"/>
    <w:rsid w:val="00815B77"/>
    <w:rsid w:val="00821ADA"/>
    <w:rsid w:val="00826BBC"/>
    <w:rsid w:val="008321F7"/>
    <w:rsid w:val="008343EA"/>
    <w:rsid w:val="00845AE9"/>
    <w:rsid w:val="00845D46"/>
    <w:rsid w:val="00853DE1"/>
    <w:rsid w:val="00855A8C"/>
    <w:rsid w:val="0086104E"/>
    <w:rsid w:val="0087155B"/>
    <w:rsid w:val="00880B62"/>
    <w:rsid w:val="0088244E"/>
    <w:rsid w:val="00882E2A"/>
    <w:rsid w:val="008854FC"/>
    <w:rsid w:val="00891B8B"/>
    <w:rsid w:val="00892391"/>
    <w:rsid w:val="00897052"/>
    <w:rsid w:val="008A2EE3"/>
    <w:rsid w:val="008A6A0C"/>
    <w:rsid w:val="008B10D4"/>
    <w:rsid w:val="008C1977"/>
    <w:rsid w:val="008C5F0E"/>
    <w:rsid w:val="008D32B5"/>
    <w:rsid w:val="008D409A"/>
    <w:rsid w:val="008D4235"/>
    <w:rsid w:val="008D5E0B"/>
    <w:rsid w:val="008E1837"/>
    <w:rsid w:val="008E62CF"/>
    <w:rsid w:val="008E7DDD"/>
    <w:rsid w:val="008F157E"/>
    <w:rsid w:val="008F286D"/>
    <w:rsid w:val="008F39C4"/>
    <w:rsid w:val="008F4772"/>
    <w:rsid w:val="008F69D0"/>
    <w:rsid w:val="009019F7"/>
    <w:rsid w:val="00902217"/>
    <w:rsid w:val="009025E0"/>
    <w:rsid w:val="00902DB3"/>
    <w:rsid w:val="00912E09"/>
    <w:rsid w:val="00927BE7"/>
    <w:rsid w:val="00931DD1"/>
    <w:rsid w:val="00934267"/>
    <w:rsid w:val="00950657"/>
    <w:rsid w:val="00962987"/>
    <w:rsid w:val="00980490"/>
    <w:rsid w:val="009817F9"/>
    <w:rsid w:val="00986757"/>
    <w:rsid w:val="00990BB8"/>
    <w:rsid w:val="00996617"/>
    <w:rsid w:val="009B727D"/>
    <w:rsid w:val="009C00F6"/>
    <w:rsid w:val="009C5D29"/>
    <w:rsid w:val="009C5E1D"/>
    <w:rsid w:val="009D1B15"/>
    <w:rsid w:val="009D1DC6"/>
    <w:rsid w:val="009E4EF3"/>
    <w:rsid w:val="009E5AF6"/>
    <w:rsid w:val="009F3077"/>
    <w:rsid w:val="00A01A67"/>
    <w:rsid w:val="00A0253E"/>
    <w:rsid w:val="00A02599"/>
    <w:rsid w:val="00A0305B"/>
    <w:rsid w:val="00A11DE3"/>
    <w:rsid w:val="00A14A54"/>
    <w:rsid w:val="00A153D8"/>
    <w:rsid w:val="00A2586F"/>
    <w:rsid w:val="00A26026"/>
    <w:rsid w:val="00A26B56"/>
    <w:rsid w:val="00A30724"/>
    <w:rsid w:val="00A325D6"/>
    <w:rsid w:val="00A32DA4"/>
    <w:rsid w:val="00A3320E"/>
    <w:rsid w:val="00A3383B"/>
    <w:rsid w:val="00A353D6"/>
    <w:rsid w:val="00A408B3"/>
    <w:rsid w:val="00A4091F"/>
    <w:rsid w:val="00A51F43"/>
    <w:rsid w:val="00A53153"/>
    <w:rsid w:val="00A55865"/>
    <w:rsid w:val="00A60AB2"/>
    <w:rsid w:val="00A651ED"/>
    <w:rsid w:val="00A7253F"/>
    <w:rsid w:val="00AA0FE4"/>
    <w:rsid w:val="00AA4701"/>
    <w:rsid w:val="00AA518A"/>
    <w:rsid w:val="00AB0DB3"/>
    <w:rsid w:val="00AB2A29"/>
    <w:rsid w:val="00AB365B"/>
    <w:rsid w:val="00AC0089"/>
    <w:rsid w:val="00AC13DA"/>
    <w:rsid w:val="00AC1CFD"/>
    <w:rsid w:val="00AC2D5E"/>
    <w:rsid w:val="00AD2AFC"/>
    <w:rsid w:val="00AE0D8F"/>
    <w:rsid w:val="00AE4809"/>
    <w:rsid w:val="00AE613B"/>
    <w:rsid w:val="00AF0E9A"/>
    <w:rsid w:val="00AF25BF"/>
    <w:rsid w:val="00AF2D62"/>
    <w:rsid w:val="00AF32C4"/>
    <w:rsid w:val="00B00589"/>
    <w:rsid w:val="00B01244"/>
    <w:rsid w:val="00B014D1"/>
    <w:rsid w:val="00B25298"/>
    <w:rsid w:val="00B274DB"/>
    <w:rsid w:val="00B3123A"/>
    <w:rsid w:val="00B330F6"/>
    <w:rsid w:val="00B40D38"/>
    <w:rsid w:val="00B4238F"/>
    <w:rsid w:val="00B5003C"/>
    <w:rsid w:val="00B55499"/>
    <w:rsid w:val="00B556BD"/>
    <w:rsid w:val="00B568F8"/>
    <w:rsid w:val="00B63725"/>
    <w:rsid w:val="00B81907"/>
    <w:rsid w:val="00B87B26"/>
    <w:rsid w:val="00BA1266"/>
    <w:rsid w:val="00BA54DD"/>
    <w:rsid w:val="00BC0784"/>
    <w:rsid w:val="00BC6D7B"/>
    <w:rsid w:val="00BD0C8D"/>
    <w:rsid w:val="00BD140C"/>
    <w:rsid w:val="00BD75C2"/>
    <w:rsid w:val="00BF0206"/>
    <w:rsid w:val="00BF541F"/>
    <w:rsid w:val="00C01508"/>
    <w:rsid w:val="00C050E6"/>
    <w:rsid w:val="00C05C0E"/>
    <w:rsid w:val="00C06FF0"/>
    <w:rsid w:val="00C11DE2"/>
    <w:rsid w:val="00C25350"/>
    <w:rsid w:val="00C439B2"/>
    <w:rsid w:val="00C44431"/>
    <w:rsid w:val="00C4772C"/>
    <w:rsid w:val="00C502FD"/>
    <w:rsid w:val="00C515D6"/>
    <w:rsid w:val="00C526D1"/>
    <w:rsid w:val="00C5615C"/>
    <w:rsid w:val="00C57173"/>
    <w:rsid w:val="00C75486"/>
    <w:rsid w:val="00C767D1"/>
    <w:rsid w:val="00C81279"/>
    <w:rsid w:val="00C823C4"/>
    <w:rsid w:val="00C85243"/>
    <w:rsid w:val="00C9062B"/>
    <w:rsid w:val="00C93FD5"/>
    <w:rsid w:val="00CA0FC9"/>
    <w:rsid w:val="00CA2489"/>
    <w:rsid w:val="00CA5C67"/>
    <w:rsid w:val="00CA7D33"/>
    <w:rsid w:val="00CB5F9A"/>
    <w:rsid w:val="00CB6E72"/>
    <w:rsid w:val="00CC3D18"/>
    <w:rsid w:val="00CD6B66"/>
    <w:rsid w:val="00CE2BD5"/>
    <w:rsid w:val="00CE625E"/>
    <w:rsid w:val="00CF18AB"/>
    <w:rsid w:val="00CF2BE6"/>
    <w:rsid w:val="00D03ADD"/>
    <w:rsid w:val="00D1247F"/>
    <w:rsid w:val="00D2726D"/>
    <w:rsid w:val="00D272F4"/>
    <w:rsid w:val="00D31C48"/>
    <w:rsid w:val="00D35311"/>
    <w:rsid w:val="00D441D5"/>
    <w:rsid w:val="00D5079E"/>
    <w:rsid w:val="00D50F00"/>
    <w:rsid w:val="00D51054"/>
    <w:rsid w:val="00D55933"/>
    <w:rsid w:val="00D67173"/>
    <w:rsid w:val="00D7043B"/>
    <w:rsid w:val="00D70F7E"/>
    <w:rsid w:val="00D731E7"/>
    <w:rsid w:val="00D74C50"/>
    <w:rsid w:val="00D91710"/>
    <w:rsid w:val="00DA3320"/>
    <w:rsid w:val="00DA7739"/>
    <w:rsid w:val="00DB1E3D"/>
    <w:rsid w:val="00DC239D"/>
    <w:rsid w:val="00DC6ED8"/>
    <w:rsid w:val="00DC77B9"/>
    <w:rsid w:val="00DD092F"/>
    <w:rsid w:val="00DD21CA"/>
    <w:rsid w:val="00DD2EEC"/>
    <w:rsid w:val="00DD651E"/>
    <w:rsid w:val="00DE2D84"/>
    <w:rsid w:val="00DE364D"/>
    <w:rsid w:val="00DE4C59"/>
    <w:rsid w:val="00DE797C"/>
    <w:rsid w:val="00DF18B7"/>
    <w:rsid w:val="00E01487"/>
    <w:rsid w:val="00E04323"/>
    <w:rsid w:val="00E102B2"/>
    <w:rsid w:val="00E11C8C"/>
    <w:rsid w:val="00E146E7"/>
    <w:rsid w:val="00E14CEB"/>
    <w:rsid w:val="00E15F2E"/>
    <w:rsid w:val="00E20C07"/>
    <w:rsid w:val="00E21B80"/>
    <w:rsid w:val="00E22D95"/>
    <w:rsid w:val="00E251FA"/>
    <w:rsid w:val="00E333FD"/>
    <w:rsid w:val="00E335B9"/>
    <w:rsid w:val="00E41C47"/>
    <w:rsid w:val="00E44C6A"/>
    <w:rsid w:val="00E470BE"/>
    <w:rsid w:val="00E5549A"/>
    <w:rsid w:val="00E56E21"/>
    <w:rsid w:val="00E609C4"/>
    <w:rsid w:val="00E6343B"/>
    <w:rsid w:val="00E67174"/>
    <w:rsid w:val="00E67BC2"/>
    <w:rsid w:val="00E72479"/>
    <w:rsid w:val="00E72E6E"/>
    <w:rsid w:val="00E72FA9"/>
    <w:rsid w:val="00E7347B"/>
    <w:rsid w:val="00E75489"/>
    <w:rsid w:val="00E76510"/>
    <w:rsid w:val="00E90FF0"/>
    <w:rsid w:val="00E95640"/>
    <w:rsid w:val="00EA2185"/>
    <w:rsid w:val="00EA5A2F"/>
    <w:rsid w:val="00EB024D"/>
    <w:rsid w:val="00EB1239"/>
    <w:rsid w:val="00EB3E6F"/>
    <w:rsid w:val="00EC1ED8"/>
    <w:rsid w:val="00EC741B"/>
    <w:rsid w:val="00EC79AE"/>
    <w:rsid w:val="00ED4034"/>
    <w:rsid w:val="00ED4638"/>
    <w:rsid w:val="00EF4A41"/>
    <w:rsid w:val="00F033B8"/>
    <w:rsid w:val="00F04910"/>
    <w:rsid w:val="00F27093"/>
    <w:rsid w:val="00F2734B"/>
    <w:rsid w:val="00F3038F"/>
    <w:rsid w:val="00F360BF"/>
    <w:rsid w:val="00F46184"/>
    <w:rsid w:val="00F5450C"/>
    <w:rsid w:val="00F648E6"/>
    <w:rsid w:val="00F64D44"/>
    <w:rsid w:val="00F744E7"/>
    <w:rsid w:val="00F813C1"/>
    <w:rsid w:val="00F83410"/>
    <w:rsid w:val="00F91939"/>
    <w:rsid w:val="00FA6C67"/>
    <w:rsid w:val="00FB305C"/>
    <w:rsid w:val="00FB6DB3"/>
    <w:rsid w:val="00FC28C5"/>
    <w:rsid w:val="00FC4405"/>
    <w:rsid w:val="00FC5673"/>
    <w:rsid w:val="00FC5B58"/>
    <w:rsid w:val="00FC6517"/>
    <w:rsid w:val="00FD1A96"/>
    <w:rsid w:val="00FD2182"/>
    <w:rsid w:val="00FD44B9"/>
    <w:rsid w:val="00FD6B13"/>
    <w:rsid w:val="00FD6F46"/>
    <w:rsid w:val="00FE50E7"/>
    <w:rsid w:val="00FE69EF"/>
    <w:rsid w:val="00FF3D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DCAC3"/>
  <w15:docId w15:val="{B353F89F-A99E-4E67-BEAA-04563706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39A"/>
  </w:style>
  <w:style w:type="paragraph" w:styleId="Ttulo1">
    <w:name w:val="heading 1"/>
    <w:basedOn w:val="Normal1"/>
    <w:next w:val="Normal1"/>
    <w:rsid w:val="00A11DE3"/>
    <w:pPr>
      <w:keepNext/>
      <w:keepLines/>
      <w:spacing w:before="400" w:after="120"/>
      <w:outlineLvl w:val="0"/>
    </w:pPr>
    <w:rPr>
      <w:sz w:val="40"/>
      <w:szCs w:val="40"/>
    </w:rPr>
  </w:style>
  <w:style w:type="paragraph" w:styleId="Ttulo2">
    <w:name w:val="heading 2"/>
    <w:basedOn w:val="Normal1"/>
    <w:next w:val="Normal1"/>
    <w:rsid w:val="00A11DE3"/>
    <w:pPr>
      <w:keepNext/>
      <w:keepLines/>
      <w:spacing w:before="360" w:after="120"/>
      <w:outlineLvl w:val="1"/>
    </w:pPr>
    <w:rPr>
      <w:sz w:val="32"/>
      <w:szCs w:val="32"/>
    </w:rPr>
  </w:style>
  <w:style w:type="paragraph" w:styleId="Ttulo3">
    <w:name w:val="heading 3"/>
    <w:basedOn w:val="Normal1"/>
    <w:next w:val="Normal1"/>
    <w:rsid w:val="00A11DE3"/>
    <w:pPr>
      <w:keepNext/>
      <w:keepLines/>
      <w:spacing w:before="320" w:after="80"/>
      <w:outlineLvl w:val="2"/>
    </w:pPr>
    <w:rPr>
      <w:color w:val="434343"/>
      <w:sz w:val="28"/>
      <w:szCs w:val="28"/>
    </w:rPr>
  </w:style>
  <w:style w:type="paragraph" w:styleId="Ttulo4">
    <w:name w:val="heading 4"/>
    <w:basedOn w:val="Normal1"/>
    <w:next w:val="Normal1"/>
    <w:rsid w:val="00A11DE3"/>
    <w:pPr>
      <w:keepNext/>
      <w:keepLines/>
      <w:spacing w:before="280" w:after="80"/>
      <w:outlineLvl w:val="3"/>
    </w:pPr>
    <w:rPr>
      <w:color w:val="666666"/>
      <w:sz w:val="24"/>
      <w:szCs w:val="24"/>
    </w:rPr>
  </w:style>
  <w:style w:type="paragraph" w:styleId="Ttulo5">
    <w:name w:val="heading 5"/>
    <w:basedOn w:val="Normal1"/>
    <w:next w:val="Normal1"/>
    <w:rsid w:val="00A11DE3"/>
    <w:pPr>
      <w:keepNext/>
      <w:keepLines/>
      <w:spacing w:before="240" w:after="80"/>
      <w:outlineLvl w:val="4"/>
    </w:pPr>
    <w:rPr>
      <w:color w:val="666666"/>
    </w:rPr>
  </w:style>
  <w:style w:type="paragraph" w:styleId="Ttulo6">
    <w:name w:val="heading 6"/>
    <w:basedOn w:val="Normal1"/>
    <w:next w:val="Normal1"/>
    <w:rsid w:val="00A11DE3"/>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A11DE3"/>
  </w:style>
  <w:style w:type="table" w:customStyle="1" w:styleId="TableNormal">
    <w:name w:val="Table Normal"/>
    <w:rsid w:val="00A11DE3"/>
    <w:tblPr>
      <w:tblCellMar>
        <w:top w:w="0" w:type="dxa"/>
        <w:left w:w="0" w:type="dxa"/>
        <w:bottom w:w="0" w:type="dxa"/>
        <w:right w:w="0" w:type="dxa"/>
      </w:tblCellMar>
    </w:tblPr>
  </w:style>
  <w:style w:type="paragraph" w:styleId="Ttulo">
    <w:name w:val="Title"/>
    <w:basedOn w:val="Normal1"/>
    <w:next w:val="Normal1"/>
    <w:rsid w:val="00A11DE3"/>
    <w:pPr>
      <w:keepNext/>
      <w:keepLines/>
      <w:spacing w:after="60"/>
    </w:pPr>
    <w:rPr>
      <w:sz w:val="52"/>
      <w:szCs w:val="52"/>
    </w:rPr>
  </w:style>
  <w:style w:type="paragraph" w:styleId="Subttulo">
    <w:name w:val="Subtitle"/>
    <w:basedOn w:val="Normal1"/>
    <w:next w:val="Normal1"/>
    <w:rsid w:val="00A11DE3"/>
    <w:pPr>
      <w:keepNext/>
      <w:keepLines/>
      <w:spacing w:after="320"/>
    </w:pPr>
    <w:rPr>
      <w:color w:val="666666"/>
      <w:sz w:val="30"/>
      <w:szCs w:val="30"/>
    </w:rPr>
  </w:style>
  <w:style w:type="table" w:customStyle="1" w:styleId="a">
    <w:basedOn w:val="TableNormal"/>
    <w:rsid w:val="00A11DE3"/>
    <w:tblPr>
      <w:tblStyleRowBandSize w:val="1"/>
      <w:tblStyleColBandSize w:val="1"/>
      <w:tblCellMar>
        <w:left w:w="115" w:type="dxa"/>
        <w:right w:w="115" w:type="dxa"/>
      </w:tblCellMar>
    </w:tblPr>
    <w:tcPr>
      <w:shd w:val="clear" w:color="auto" w:fill="FFFFFF"/>
    </w:tcPr>
  </w:style>
  <w:style w:type="table" w:customStyle="1" w:styleId="a0">
    <w:basedOn w:val="TableNormal"/>
    <w:rsid w:val="00A11DE3"/>
    <w:tblPr>
      <w:tblStyleRowBandSize w:val="1"/>
      <w:tblStyleColBandSize w:val="1"/>
      <w:tblCellMar>
        <w:left w:w="115" w:type="dxa"/>
        <w:right w:w="115" w:type="dxa"/>
      </w:tblCellMar>
    </w:tblPr>
    <w:tcPr>
      <w:shd w:val="clear" w:color="auto" w:fill="FFFFFF"/>
    </w:tcPr>
  </w:style>
  <w:style w:type="table" w:customStyle="1" w:styleId="a1">
    <w:basedOn w:val="TableNormal"/>
    <w:rsid w:val="00A11DE3"/>
    <w:tblPr>
      <w:tblStyleRowBandSize w:val="1"/>
      <w:tblStyleColBandSize w:val="1"/>
      <w:tblCellMar>
        <w:left w:w="115" w:type="dxa"/>
        <w:right w:w="115" w:type="dxa"/>
      </w:tblCellMar>
    </w:tblPr>
    <w:tcPr>
      <w:shd w:val="clear" w:color="auto" w:fill="FFFFFF"/>
    </w:tcPr>
  </w:style>
  <w:style w:type="table" w:customStyle="1" w:styleId="a2">
    <w:basedOn w:val="TableNormal"/>
    <w:rsid w:val="00A11DE3"/>
    <w:tblPr>
      <w:tblStyleRowBandSize w:val="1"/>
      <w:tblStyleColBandSize w:val="1"/>
      <w:tblCellMar>
        <w:left w:w="115" w:type="dxa"/>
        <w:right w:w="115" w:type="dxa"/>
      </w:tblCellMar>
    </w:tblPr>
    <w:tcPr>
      <w:shd w:val="clear" w:color="auto" w:fill="FFFFFF"/>
    </w:tcPr>
  </w:style>
  <w:style w:type="paragraph" w:styleId="Textodeglobo">
    <w:name w:val="Balloon Text"/>
    <w:basedOn w:val="Normal"/>
    <w:link w:val="TextodegloboCar"/>
    <w:uiPriority w:val="99"/>
    <w:semiHidden/>
    <w:unhideWhenUsed/>
    <w:rsid w:val="001B678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6783"/>
    <w:rPr>
      <w:rFonts w:ascii="Tahoma" w:hAnsi="Tahoma" w:cs="Tahoma"/>
      <w:sz w:val="16"/>
      <w:szCs w:val="16"/>
    </w:rPr>
  </w:style>
  <w:style w:type="table" w:styleId="Tablaconcuadrcula">
    <w:name w:val="Table Grid"/>
    <w:basedOn w:val="Tablanormal"/>
    <w:uiPriority w:val="39"/>
    <w:rsid w:val="007D7A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5593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55933"/>
  </w:style>
  <w:style w:type="paragraph" w:styleId="Piedepgina">
    <w:name w:val="footer"/>
    <w:basedOn w:val="Normal"/>
    <w:link w:val="PiedepginaCar"/>
    <w:uiPriority w:val="99"/>
    <w:unhideWhenUsed/>
    <w:rsid w:val="00D5593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55933"/>
  </w:style>
  <w:style w:type="character" w:customStyle="1" w:styleId="ztplmc">
    <w:name w:val="ztplmc"/>
    <w:basedOn w:val="Fuentedeprrafopredeter"/>
    <w:rsid w:val="00C01508"/>
  </w:style>
  <w:style w:type="character" w:customStyle="1" w:styleId="hwtze">
    <w:name w:val="hwtze"/>
    <w:basedOn w:val="Fuentedeprrafopredeter"/>
    <w:rsid w:val="00C01508"/>
  </w:style>
  <w:style w:type="character" w:customStyle="1" w:styleId="rynqvb">
    <w:name w:val="rynqvb"/>
    <w:basedOn w:val="Fuentedeprrafopredeter"/>
    <w:rsid w:val="00C01508"/>
  </w:style>
  <w:style w:type="paragraph" w:styleId="Prrafodelista">
    <w:name w:val="List Paragraph"/>
    <w:basedOn w:val="Normal"/>
    <w:uiPriority w:val="34"/>
    <w:qFormat/>
    <w:rsid w:val="00715822"/>
    <w:pPr>
      <w:ind w:left="720"/>
      <w:contextualSpacing/>
    </w:pPr>
  </w:style>
  <w:style w:type="table" w:customStyle="1" w:styleId="TableNormal1">
    <w:name w:val="Table Normal1"/>
    <w:rsid w:val="00FB305C"/>
    <w:rPr>
      <w:lang w:val="es-ES_tradnl" w:eastAsia="es-MX"/>
    </w:rPr>
    <w:tblPr>
      <w:tblCellMar>
        <w:top w:w="0" w:type="dxa"/>
        <w:left w:w="0" w:type="dxa"/>
        <w:bottom w:w="0" w:type="dxa"/>
        <w:right w:w="0" w:type="dxa"/>
      </w:tblCellMar>
    </w:tblPr>
  </w:style>
  <w:style w:type="character" w:styleId="Hipervnculo">
    <w:name w:val="Hyperlink"/>
    <w:basedOn w:val="Fuentedeprrafopredeter"/>
    <w:uiPriority w:val="99"/>
    <w:unhideWhenUsed/>
    <w:rsid w:val="00395F23"/>
    <w:rPr>
      <w:color w:val="0000FF" w:themeColor="hyperlink"/>
      <w:u w:val="single"/>
    </w:rPr>
  </w:style>
  <w:style w:type="paragraph" w:customStyle="1" w:styleId="Job-txtsin">
    <w:name w:val="Job-txt sin"/>
    <w:basedOn w:val="Normal"/>
    <w:qFormat/>
    <w:rsid w:val="00252CDC"/>
    <w:pPr>
      <w:spacing w:line="360" w:lineRule="auto"/>
      <w:jc w:val="both"/>
    </w:pPr>
    <w:rPr>
      <w:rFonts w:ascii="Times New Roman" w:eastAsia="Times New Roman" w:hAnsi="Times New Roman" w:cs="Times New Roman"/>
      <w:color w:val="000000"/>
      <w:sz w:val="24"/>
      <w:szCs w:val="24"/>
      <w:lang w:val="es-AR" w:eastAsia="es-AR"/>
    </w:rPr>
  </w:style>
  <w:style w:type="paragraph" w:styleId="NormalWeb">
    <w:name w:val="Normal (Web)"/>
    <w:basedOn w:val="Normal"/>
    <w:uiPriority w:val="99"/>
    <w:unhideWhenUsed/>
    <w:rsid w:val="00F033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
    <w:name w:val="Cuerpo"/>
    <w:rsid w:val="00CA7D33"/>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s-AR" w:eastAsia="es-AR"/>
    </w:rPr>
  </w:style>
  <w:style w:type="character" w:customStyle="1" w:styleId="Ninguno">
    <w:name w:val="Ninguno"/>
    <w:rsid w:val="00CA7D33"/>
  </w:style>
  <w:style w:type="character" w:customStyle="1" w:styleId="name">
    <w:name w:val="name"/>
    <w:basedOn w:val="Fuentedeprrafopredeter"/>
    <w:rsid w:val="008E1837"/>
  </w:style>
  <w:style w:type="table" w:styleId="Tablaconcuadrcula6concolores">
    <w:name w:val="Grid Table 6 Colorful"/>
    <w:basedOn w:val="Tablanormal"/>
    <w:uiPriority w:val="51"/>
    <w:rsid w:val="00CF2BE6"/>
    <w:pPr>
      <w:spacing w:line="240" w:lineRule="auto"/>
    </w:pPr>
    <w:rPr>
      <w:rFonts w:asciiTheme="minorHAnsi" w:eastAsiaTheme="minorHAnsi"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Job-subtit">
    <w:name w:val="Job-subtit"/>
    <w:basedOn w:val="Normal"/>
    <w:autoRedefine/>
    <w:qFormat/>
    <w:rsid w:val="007B3650"/>
    <w:pPr>
      <w:tabs>
        <w:tab w:val="left" w:pos="1701"/>
      </w:tabs>
      <w:spacing w:line="240" w:lineRule="auto"/>
      <w:jc w:val="both"/>
    </w:pPr>
    <w:rPr>
      <w:rFonts w:ascii="Times New Roman" w:hAnsi="Times New Roman" w:cs="Times New Roman"/>
      <w:b/>
      <w:color w:val="000000"/>
      <w:sz w:val="18"/>
      <w:szCs w:val="16"/>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4561">
      <w:bodyDiv w:val="1"/>
      <w:marLeft w:val="0"/>
      <w:marRight w:val="0"/>
      <w:marTop w:val="0"/>
      <w:marBottom w:val="0"/>
      <w:divBdr>
        <w:top w:val="none" w:sz="0" w:space="0" w:color="auto"/>
        <w:left w:val="none" w:sz="0" w:space="0" w:color="auto"/>
        <w:bottom w:val="none" w:sz="0" w:space="0" w:color="auto"/>
        <w:right w:val="none" w:sz="0" w:space="0" w:color="auto"/>
      </w:divBdr>
    </w:div>
    <w:div w:id="208300253">
      <w:bodyDiv w:val="1"/>
      <w:marLeft w:val="0"/>
      <w:marRight w:val="0"/>
      <w:marTop w:val="0"/>
      <w:marBottom w:val="0"/>
      <w:divBdr>
        <w:top w:val="none" w:sz="0" w:space="0" w:color="auto"/>
        <w:left w:val="none" w:sz="0" w:space="0" w:color="auto"/>
        <w:bottom w:val="none" w:sz="0" w:space="0" w:color="auto"/>
        <w:right w:val="none" w:sz="0" w:space="0" w:color="auto"/>
      </w:divBdr>
      <w:divsChild>
        <w:div w:id="225994903">
          <w:marLeft w:val="0"/>
          <w:marRight w:val="0"/>
          <w:marTop w:val="0"/>
          <w:marBottom w:val="0"/>
          <w:divBdr>
            <w:top w:val="none" w:sz="0" w:space="0" w:color="auto"/>
            <w:left w:val="none" w:sz="0" w:space="0" w:color="auto"/>
            <w:bottom w:val="none" w:sz="0" w:space="0" w:color="auto"/>
            <w:right w:val="none" w:sz="0" w:space="0" w:color="auto"/>
          </w:divBdr>
        </w:div>
      </w:divsChild>
    </w:div>
    <w:div w:id="210848316">
      <w:bodyDiv w:val="1"/>
      <w:marLeft w:val="0"/>
      <w:marRight w:val="0"/>
      <w:marTop w:val="0"/>
      <w:marBottom w:val="0"/>
      <w:divBdr>
        <w:top w:val="none" w:sz="0" w:space="0" w:color="auto"/>
        <w:left w:val="none" w:sz="0" w:space="0" w:color="auto"/>
        <w:bottom w:val="none" w:sz="0" w:space="0" w:color="auto"/>
        <w:right w:val="none" w:sz="0" w:space="0" w:color="auto"/>
      </w:divBdr>
    </w:div>
    <w:div w:id="318702867">
      <w:bodyDiv w:val="1"/>
      <w:marLeft w:val="0"/>
      <w:marRight w:val="0"/>
      <w:marTop w:val="0"/>
      <w:marBottom w:val="0"/>
      <w:divBdr>
        <w:top w:val="none" w:sz="0" w:space="0" w:color="auto"/>
        <w:left w:val="none" w:sz="0" w:space="0" w:color="auto"/>
        <w:bottom w:val="none" w:sz="0" w:space="0" w:color="auto"/>
        <w:right w:val="none" w:sz="0" w:space="0" w:color="auto"/>
      </w:divBdr>
      <w:divsChild>
        <w:div w:id="1424371752">
          <w:marLeft w:val="0"/>
          <w:marRight w:val="0"/>
          <w:marTop w:val="0"/>
          <w:marBottom w:val="0"/>
          <w:divBdr>
            <w:top w:val="none" w:sz="0" w:space="0" w:color="auto"/>
            <w:left w:val="none" w:sz="0" w:space="0" w:color="auto"/>
            <w:bottom w:val="none" w:sz="0" w:space="0" w:color="auto"/>
            <w:right w:val="none" w:sz="0" w:space="0" w:color="auto"/>
          </w:divBdr>
        </w:div>
      </w:divsChild>
    </w:div>
    <w:div w:id="480579908">
      <w:bodyDiv w:val="1"/>
      <w:marLeft w:val="0"/>
      <w:marRight w:val="0"/>
      <w:marTop w:val="0"/>
      <w:marBottom w:val="0"/>
      <w:divBdr>
        <w:top w:val="none" w:sz="0" w:space="0" w:color="auto"/>
        <w:left w:val="none" w:sz="0" w:space="0" w:color="auto"/>
        <w:bottom w:val="none" w:sz="0" w:space="0" w:color="auto"/>
        <w:right w:val="none" w:sz="0" w:space="0" w:color="auto"/>
      </w:divBdr>
      <w:divsChild>
        <w:div w:id="425002826">
          <w:marLeft w:val="0"/>
          <w:marRight w:val="0"/>
          <w:marTop w:val="0"/>
          <w:marBottom w:val="0"/>
          <w:divBdr>
            <w:top w:val="none" w:sz="0" w:space="0" w:color="auto"/>
            <w:left w:val="none" w:sz="0" w:space="0" w:color="auto"/>
            <w:bottom w:val="none" w:sz="0" w:space="0" w:color="auto"/>
            <w:right w:val="none" w:sz="0" w:space="0" w:color="auto"/>
          </w:divBdr>
        </w:div>
      </w:divsChild>
    </w:div>
    <w:div w:id="1241519785">
      <w:bodyDiv w:val="1"/>
      <w:marLeft w:val="0"/>
      <w:marRight w:val="0"/>
      <w:marTop w:val="0"/>
      <w:marBottom w:val="0"/>
      <w:divBdr>
        <w:top w:val="none" w:sz="0" w:space="0" w:color="auto"/>
        <w:left w:val="none" w:sz="0" w:space="0" w:color="auto"/>
        <w:bottom w:val="none" w:sz="0" w:space="0" w:color="auto"/>
        <w:right w:val="none" w:sz="0" w:space="0" w:color="auto"/>
      </w:divBdr>
    </w:div>
    <w:div w:id="1463042236">
      <w:bodyDiv w:val="1"/>
      <w:marLeft w:val="0"/>
      <w:marRight w:val="0"/>
      <w:marTop w:val="0"/>
      <w:marBottom w:val="0"/>
      <w:divBdr>
        <w:top w:val="none" w:sz="0" w:space="0" w:color="auto"/>
        <w:left w:val="none" w:sz="0" w:space="0" w:color="auto"/>
        <w:bottom w:val="none" w:sz="0" w:space="0" w:color="auto"/>
        <w:right w:val="none" w:sz="0" w:space="0" w:color="auto"/>
      </w:divBdr>
    </w:div>
    <w:div w:id="1914385301">
      <w:bodyDiv w:val="1"/>
      <w:marLeft w:val="0"/>
      <w:marRight w:val="0"/>
      <w:marTop w:val="0"/>
      <w:marBottom w:val="0"/>
      <w:divBdr>
        <w:top w:val="none" w:sz="0" w:space="0" w:color="auto"/>
        <w:left w:val="none" w:sz="0" w:space="0" w:color="auto"/>
        <w:bottom w:val="none" w:sz="0" w:space="0" w:color="auto"/>
        <w:right w:val="none" w:sz="0" w:space="0" w:color="auto"/>
      </w:divBdr>
      <w:divsChild>
        <w:div w:id="1015886894">
          <w:marLeft w:val="0"/>
          <w:marRight w:val="0"/>
          <w:marTop w:val="0"/>
          <w:marBottom w:val="0"/>
          <w:divBdr>
            <w:top w:val="none" w:sz="0" w:space="0" w:color="auto"/>
            <w:left w:val="none" w:sz="0" w:space="0" w:color="auto"/>
            <w:bottom w:val="none" w:sz="0" w:space="0" w:color="auto"/>
            <w:right w:val="none" w:sz="0" w:space="0" w:color="auto"/>
          </w:divBdr>
        </w:div>
      </w:divsChild>
    </w:div>
    <w:div w:id="1976131974">
      <w:bodyDiv w:val="1"/>
      <w:marLeft w:val="0"/>
      <w:marRight w:val="0"/>
      <w:marTop w:val="0"/>
      <w:marBottom w:val="0"/>
      <w:divBdr>
        <w:top w:val="none" w:sz="0" w:space="0" w:color="auto"/>
        <w:left w:val="none" w:sz="0" w:space="0" w:color="auto"/>
        <w:bottom w:val="none" w:sz="0" w:space="0" w:color="auto"/>
        <w:right w:val="none" w:sz="0" w:space="0" w:color="auto"/>
      </w:divBdr>
      <w:divsChild>
        <w:div w:id="869801219">
          <w:marLeft w:val="0"/>
          <w:marRight w:val="0"/>
          <w:marTop w:val="0"/>
          <w:marBottom w:val="0"/>
          <w:divBdr>
            <w:top w:val="none" w:sz="0" w:space="0" w:color="auto"/>
            <w:left w:val="none" w:sz="0" w:space="0" w:color="auto"/>
            <w:bottom w:val="none" w:sz="0" w:space="0" w:color="auto"/>
            <w:right w:val="none" w:sz="0" w:space="0" w:color="auto"/>
          </w:divBdr>
        </w:div>
        <w:div w:id="1410536332">
          <w:marLeft w:val="0"/>
          <w:marRight w:val="0"/>
          <w:marTop w:val="0"/>
          <w:marBottom w:val="0"/>
          <w:divBdr>
            <w:top w:val="none" w:sz="0" w:space="0" w:color="auto"/>
            <w:left w:val="none" w:sz="0" w:space="0" w:color="auto"/>
            <w:bottom w:val="none" w:sz="0" w:space="0" w:color="auto"/>
            <w:right w:val="none" w:sz="0" w:space="0" w:color="auto"/>
          </w:divBdr>
          <w:divsChild>
            <w:div w:id="1600140547">
              <w:marLeft w:val="0"/>
              <w:marRight w:val="0"/>
              <w:marTop w:val="0"/>
              <w:marBottom w:val="0"/>
              <w:divBdr>
                <w:top w:val="none" w:sz="0" w:space="0" w:color="auto"/>
                <w:left w:val="none" w:sz="0" w:space="0" w:color="auto"/>
                <w:bottom w:val="none" w:sz="0" w:space="0" w:color="auto"/>
                <w:right w:val="none" w:sz="0" w:space="0" w:color="auto"/>
              </w:divBdr>
              <w:divsChild>
                <w:div w:id="2338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rcid.org/0000-0003-2978-7153"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2-5898-0799"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orcid.org/0000-0002-1299-586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0246-8830" TargetMode="External"/><Relationship Id="rId5" Type="http://schemas.openxmlformats.org/officeDocument/2006/relationships/webSettings" Target="webSettings.xml"/><Relationship Id="rId15" Type="http://schemas.openxmlformats.org/officeDocument/2006/relationships/hyperlink" Target="https://orcid.org/0000-0001-7355-3624" TargetMode="External"/><Relationship Id="rId10" Type="http://schemas.openxmlformats.org/officeDocument/2006/relationships/hyperlink" Target="mailto:ayelencaballerorueda@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rcid.org/0000-0002-0420-5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78A99-49F1-4E5E-9150-1E94B2C2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4</Pages>
  <Words>3168</Words>
  <Characters>17430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dc:creator>
  <cp:lastModifiedBy>Juan Pablo Campana</cp:lastModifiedBy>
  <cp:revision>4</cp:revision>
  <dcterms:created xsi:type="dcterms:W3CDTF">2025-08-22T12:07:00Z</dcterms:created>
  <dcterms:modified xsi:type="dcterms:W3CDTF">2025-09-04T20:49:00Z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624860655f8d1ec2b234d5236568af3d02ef70a0cda6bd4b71a8f4fc0d63f71f</vt:lpwstr>
  </property>
</Properties>
</file>