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6DB" w:rsidRDefault="000759C6">
      <w:pPr>
        <w:pStyle w:val="RACP-arial12"/>
      </w:pPr>
      <w:r>
        <w:rPr>
          <w:rStyle w:val="Nmerodepgina"/>
        </w:rPr>
        <w:t xml:space="preserve">Case </w:t>
      </w:r>
      <w:proofErr w:type="spellStart"/>
      <w:r>
        <w:rPr>
          <w:rStyle w:val="Nmerodepgina"/>
        </w:rPr>
        <w:t>report</w:t>
      </w:r>
      <w:proofErr w:type="spellEnd"/>
    </w:p>
    <w:p w:rsidR="00BA66DB" w:rsidRDefault="00FC7835">
      <w:pPr>
        <w:pStyle w:val="RACP-arial12"/>
      </w:pPr>
      <w:r>
        <w:rPr>
          <w:rFonts w:ascii="Times New Roman" w:hAnsi="Times New Roman"/>
        </w:rPr>
        <w:t xml:space="preserve">DOI: </w:t>
      </w:r>
      <w:hyperlink r:id="rId7" w:history="1">
        <w:r>
          <w:rPr>
            <w:rStyle w:val="Hyperlink0"/>
            <w:rFonts w:eastAsia="Arial Unicode MS"/>
          </w:rPr>
          <w:t>https://doi.org/10.46768/racp.v0i0.159</w:t>
        </w:r>
      </w:hyperlink>
    </w:p>
    <w:p w:rsidR="00BA66DB" w:rsidRDefault="00BA66DB">
      <w:pPr>
        <w:pStyle w:val="RACP-TNRsin"/>
      </w:pPr>
    </w:p>
    <w:p w:rsidR="00BA66DB" w:rsidRPr="000759C6" w:rsidRDefault="000759C6" w:rsidP="000759C6">
      <w:pPr>
        <w:pStyle w:val="RACP-TNRsin"/>
        <w:jc w:val="center"/>
        <w:rPr>
          <w:rStyle w:val="Nmerodepgina"/>
          <w:lang w:val="en-US"/>
        </w:rPr>
      </w:pPr>
      <w:proofErr w:type="spellStart"/>
      <w:r w:rsidRPr="000759C6">
        <w:rPr>
          <w:rStyle w:val="Nmerodepgina"/>
          <w:rFonts w:ascii="Arial" w:eastAsia="Arial Unicode MS" w:hAnsi="Arial" w:cs="Arial Unicode MS"/>
          <w:b/>
          <w:bCs/>
          <w:sz w:val="32"/>
          <w:szCs w:val="32"/>
          <w:lang w:val="en-US"/>
        </w:rPr>
        <w:t>Neuroendocrine</w:t>
      </w:r>
      <w:proofErr w:type="spellEnd"/>
      <w:r w:rsidRPr="000759C6">
        <w:rPr>
          <w:rStyle w:val="Nmerodepgina"/>
          <w:rFonts w:ascii="Arial" w:eastAsia="Arial Unicode MS" w:hAnsi="Arial" w:cs="Arial Unicode MS"/>
          <w:b/>
          <w:bCs/>
          <w:sz w:val="32"/>
          <w:szCs w:val="32"/>
          <w:lang w:val="en-US"/>
        </w:rPr>
        <w:t xml:space="preserve"> tumor of the rectum in a patient with a BRCA2 mutation (</w:t>
      </w:r>
      <w:proofErr w:type="spellStart"/>
      <w:r w:rsidRPr="000759C6">
        <w:rPr>
          <w:rStyle w:val="Nmerodepgina"/>
          <w:rFonts w:ascii="Arial" w:eastAsia="Arial Unicode MS" w:hAnsi="Arial" w:cs="Arial Unicode MS"/>
          <w:b/>
          <w:bCs/>
          <w:sz w:val="32"/>
          <w:szCs w:val="32"/>
          <w:lang w:val="en-US"/>
        </w:rPr>
        <w:t>exon</w:t>
      </w:r>
      <w:proofErr w:type="spellEnd"/>
      <w:r w:rsidRPr="000759C6">
        <w:rPr>
          <w:rStyle w:val="Nmerodepgina"/>
          <w:rFonts w:ascii="Arial" w:eastAsia="Arial Unicode MS" w:hAnsi="Arial" w:cs="Arial Unicode MS"/>
          <w:b/>
          <w:bCs/>
          <w:sz w:val="32"/>
          <w:szCs w:val="32"/>
          <w:lang w:val="en-US"/>
        </w:rPr>
        <w:t xml:space="preserve"> 23)</w:t>
      </w:r>
    </w:p>
    <w:p w:rsidR="00BA66DB" w:rsidRDefault="00FC7835">
      <w:pPr>
        <w:pStyle w:val="RACP-TNRsin"/>
      </w:pPr>
      <w:r>
        <w:rPr>
          <w:rFonts w:eastAsia="Arial Unicode MS" w:cs="Arial Unicode MS"/>
        </w:rPr>
        <w:t>María Micaela Goya</w:t>
      </w:r>
      <w:proofErr w:type="gramStart"/>
      <w:r>
        <w:rPr>
          <w:rFonts w:eastAsia="Arial Unicode MS" w:cs="Arial Unicode MS"/>
        </w:rPr>
        <w:t>,</w:t>
      </w:r>
      <w:r>
        <w:rPr>
          <w:rFonts w:eastAsia="Arial Unicode MS" w:cs="Arial Unicode MS"/>
          <w:vertAlign w:val="superscript"/>
        </w:rPr>
        <w:t>1</w:t>
      </w:r>
      <w:proofErr w:type="gramEnd"/>
      <w:r>
        <w:rPr>
          <w:rFonts w:eastAsia="Arial Unicode MS" w:cs="Arial Unicode MS"/>
        </w:rPr>
        <w:t xml:space="preserve"> Mateo Santillán,</w:t>
      </w:r>
      <w:r>
        <w:rPr>
          <w:rFonts w:eastAsia="Arial Unicode MS" w:cs="Arial Unicode MS"/>
          <w:vertAlign w:val="superscript"/>
        </w:rPr>
        <w:t>1</w:t>
      </w:r>
      <w:r>
        <w:rPr>
          <w:rFonts w:eastAsia="Arial Unicode MS" w:cs="Arial Unicode MS"/>
        </w:rPr>
        <w:t xml:space="preserve"> </w:t>
      </w:r>
      <w:proofErr w:type="spellStart"/>
      <w:r>
        <w:rPr>
          <w:rFonts w:eastAsia="Arial Unicode MS" w:cs="Arial Unicode MS"/>
        </w:rPr>
        <w:t>Sofia</w:t>
      </w:r>
      <w:proofErr w:type="spellEnd"/>
      <w:r>
        <w:rPr>
          <w:rFonts w:eastAsia="Arial Unicode MS" w:cs="Arial Unicode MS"/>
        </w:rPr>
        <w:t xml:space="preserve"> Akselrad,</w:t>
      </w:r>
      <w:r>
        <w:rPr>
          <w:rFonts w:eastAsia="Arial Unicode MS" w:cs="Arial Unicode MS"/>
          <w:vertAlign w:val="superscript"/>
        </w:rPr>
        <w:t>2</w:t>
      </w:r>
      <w:r>
        <w:rPr>
          <w:rFonts w:eastAsia="Arial Unicode MS" w:cs="Arial Unicode MS"/>
        </w:rPr>
        <w:t xml:space="preserve"> Nicolás Avellaneda,</w:t>
      </w:r>
      <w:r>
        <w:rPr>
          <w:rFonts w:eastAsia="Arial Unicode MS" w:cs="Arial Unicode MS"/>
          <w:vertAlign w:val="superscript"/>
        </w:rPr>
        <w:t>1</w:t>
      </w:r>
      <w:r>
        <w:rPr>
          <w:rFonts w:eastAsia="Arial Unicode MS" w:cs="Arial Unicode MS"/>
        </w:rPr>
        <w:t xml:space="preserve"> Augusto Carrié</w:t>
      </w:r>
      <w:r>
        <w:rPr>
          <w:rFonts w:eastAsia="Arial Unicode MS" w:cs="Arial Unicode MS"/>
          <w:vertAlign w:val="superscript"/>
        </w:rPr>
        <w:t>1</w:t>
      </w:r>
    </w:p>
    <w:p w:rsidR="00BA66DB" w:rsidRDefault="00BA66DB">
      <w:pPr>
        <w:pStyle w:val="RACP-TNRsin"/>
      </w:pPr>
    </w:p>
    <w:p w:rsidR="00BA66DB" w:rsidRDefault="00FC7835">
      <w:pPr>
        <w:pStyle w:val="RACP-TNRsin"/>
      </w:pPr>
      <w:r>
        <w:rPr>
          <w:rFonts w:eastAsia="Arial Unicode MS" w:cs="Arial Unicode MS"/>
        </w:rPr>
        <w:t xml:space="preserve">Centro de Educación Médica e Investigaciones Clínicas “Norberto </w:t>
      </w:r>
      <w:proofErr w:type="spellStart"/>
      <w:r>
        <w:rPr>
          <w:rFonts w:eastAsia="Arial Unicode MS" w:cs="Arial Unicode MS"/>
        </w:rPr>
        <w:t>Quirno</w:t>
      </w:r>
      <w:proofErr w:type="spellEnd"/>
      <w:r>
        <w:rPr>
          <w:rFonts w:eastAsia="Arial Unicode MS" w:cs="Arial Unicode MS"/>
        </w:rPr>
        <w:t>” (CEMIC). Ciudad de Buenos Aires, Argentina.</w:t>
      </w:r>
    </w:p>
    <w:p w:rsidR="00BA66DB" w:rsidRPr="000759C6" w:rsidRDefault="000759C6">
      <w:pPr>
        <w:pStyle w:val="Body"/>
        <w:spacing w:after="0" w:line="360" w:lineRule="auto"/>
        <w:jc w:val="both"/>
        <w:rPr>
          <w:rFonts w:ascii="Times New Roman" w:eastAsia="Times New Roman" w:hAnsi="Times New Roman" w:cs="Times New Roman"/>
          <w:sz w:val="24"/>
          <w:szCs w:val="24"/>
          <w:lang w:val="en-US"/>
        </w:rPr>
      </w:pPr>
      <w:proofErr w:type="gramStart"/>
      <w:r w:rsidRPr="000759C6">
        <w:rPr>
          <w:rFonts w:ascii="Times New Roman" w:eastAsia="Arial Unicode MS" w:hAnsi="Times New Roman" w:cs="Arial Unicode MS"/>
          <w:sz w:val="24"/>
          <w:szCs w:val="24"/>
          <w:lang w:val="en-US"/>
        </w:rPr>
        <w:t>1Department of General Surgery</w:t>
      </w:r>
      <w:r>
        <w:rPr>
          <w:rFonts w:ascii="Times New Roman" w:eastAsia="Arial Unicode MS" w:hAnsi="Times New Roman" w:cs="Arial Unicode MS"/>
          <w:sz w:val="24"/>
          <w:szCs w:val="24"/>
          <w:lang w:val="en-US"/>
        </w:rPr>
        <w:t xml:space="preserve">, </w:t>
      </w:r>
      <w:r w:rsidRPr="000759C6">
        <w:rPr>
          <w:rFonts w:ascii="Times New Roman" w:eastAsia="Arial Unicode MS" w:hAnsi="Times New Roman" w:cs="Arial Unicode MS"/>
          <w:sz w:val="24"/>
          <w:szCs w:val="24"/>
          <w:lang w:val="en-US"/>
        </w:rPr>
        <w:t>2Department of Pathology.</w:t>
      </w:r>
      <w:proofErr w:type="gramEnd"/>
    </w:p>
    <w:p w:rsidR="000759C6" w:rsidRDefault="000759C6">
      <w:pPr>
        <w:pStyle w:val="Body"/>
        <w:spacing w:after="0" w:line="360" w:lineRule="auto"/>
        <w:jc w:val="both"/>
        <w:rPr>
          <w:rFonts w:ascii="Times New Roman" w:hAnsi="Times New Roman"/>
          <w:sz w:val="24"/>
          <w:szCs w:val="24"/>
          <w:lang w:val="en-US"/>
        </w:rPr>
      </w:pPr>
    </w:p>
    <w:p w:rsidR="000759C6" w:rsidRPr="000759C6" w:rsidRDefault="000759C6">
      <w:pPr>
        <w:pStyle w:val="Body"/>
        <w:shd w:val="clear" w:color="auto" w:fill="FFFFFF"/>
        <w:spacing w:after="0" w:line="360" w:lineRule="auto"/>
        <w:rPr>
          <w:rFonts w:ascii="Times New Roman" w:hAnsi="Times New Roman"/>
          <w:sz w:val="24"/>
          <w:szCs w:val="24"/>
          <w:lang w:val="en-US"/>
        </w:rPr>
      </w:pPr>
      <w:r w:rsidRPr="000759C6">
        <w:rPr>
          <w:rFonts w:ascii="Times New Roman" w:hAnsi="Times New Roman"/>
          <w:sz w:val="24"/>
          <w:szCs w:val="24"/>
          <w:lang w:val="en-US"/>
        </w:rPr>
        <w:t>The authors declare no conflicts of interest.</w:t>
      </w:r>
    </w:p>
    <w:p w:rsidR="00BA66DB" w:rsidRDefault="00FC7835">
      <w:pPr>
        <w:pStyle w:val="Body"/>
        <w:shd w:val="clear" w:color="auto" w:fill="FFFFFF"/>
        <w:spacing w:after="0" w:line="360" w:lineRule="auto"/>
        <w:rPr>
          <w:rFonts w:ascii="Times New Roman" w:eastAsia="Times New Roman" w:hAnsi="Times New Roman" w:cs="Times New Roman"/>
          <w:sz w:val="24"/>
          <w:szCs w:val="24"/>
        </w:rPr>
      </w:pPr>
      <w:r>
        <w:rPr>
          <w:rFonts w:ascii="Times New Roman" w:hAnsi="Times New Roman"/>
          <w:sz w:val="24"/>
          <w:szCs w:val="24"/>
          <w:lang w:val="it-IT"/>
        </w:rPr>
        <w:t>Nicol</w:t>
      </w:r>
      <w:r>
        <w:rPr>
          <w:rFonts w:ascii="Times New Roman" w:hAnsi="Times New Roman"/>
          <w:sz w:val="24"/>
          <w:szCs w:val="24"/>
          <w:lang w:val="es-ES_tradnl"/>
        </w:rPr>
        <w:t>á</w:t>
      </w:r>
      <w:r>
        <w:rPr>
          <w:rFonts w:ascii="Times New Roman" w:hAnsi="Times New Roman"/>
          <w:sz w:val="24"/>
          <w:szCs w:val="24"/>
          <w:lang w:val="it-IT"/>
        </w:rPr>
        <w:t>s Avellaneda</w:t>
      </w:r>
    </w:p>
    <w:p w:rsidR="00BA66DB" w:rsidRDefault="005026C0">
      <w:pPr>
        <w:pStyle w:val="Body"/>
        <w:shd w:val="clear" w:color="auto" w:fill="FFFFFF"/>
        <w:spacing w:after="0" w:line="360" w:lineRule="auto"/>
        <w:rPr>
          <w:rFonts w:ascii="Times New Roman" w:eastAsia="Times New Roman" w:hAnsi="Times New Roman" w:cs="Times New Roman"/>
          <w:sz w:val="24"/>
          <w:szCs w:val="24"/>
        </w:rPr>
      </w:pPr>
      <w:hyperlink r:id="rId8" w:history="1">
        <w:r w:rsidR="00FC7835">
          <w:rPr>
            <w:rStyle w:val="Hyperlink1"/>
            <w:rFonts w:eastAsia="Calibri"/>
            <w:lang w:val="it-IT"/>
          </w:rPr>
          <w:t>n.avellaneda86@gmail.com</w:t>
        </w:r>
      </w:hyperlink>
    </w:p>
    <w:p w:rsidR="000759C6" w:rsidRDefault="000759C6">
      <w:pPr>
        <w:pStyle w:val="RACP-TNRsin"/>
        <w:rPr>
          <w:rFonts w:eastAsia="Calibri" w:cs="Calibri"/>
        </w:rPr>
      </w:pPr>
    </w:p>
    <w:p w:rsidR="00BA66DB" w:rsidRDefault="000759C6">
      <w:pPr>
        <w:pStyle w:val="RACP-TNRsin"/>
      </w:pPr>
      <w:proofErr w:type="spellStart"/>
      <w:r w:rsidRPr="000759C6">
        <w:rPr>
          <w:rFonts w:eastAsia="Calibri" w:cs="Calibri"/>
        </w:rPr>
        <w:t>Received</w:t>
      </w:r>
      <w:proofErr w:type="spellEnd"/>
      <w:r w:rsidRPr="000759C6">
        <w:rPr>
          <w:rFonts w:eastAsia="Calibri" w:cs="Calibri"/>
        </w:rPr>
        <w:t xml:space="preserve">: </w:t>
      </w:r>
      <w:proofErr w:type="spellStart"/>
      <w:r w:rsidRPr="000759C6">
        <w:rPr>
          <w:rFonts w:eastAsia="Calibri" w:cs="Calibri"/>
        </w:rPr>
        <w:t>October</w:t>
      </w:r>
      <w:proofErr w:type="spellEnd"/>
      <w:r w:rsidRPr="000759C6">
        <w:rPr>
          <w:rFonts w:eastAsia="Calibri" w:cs="Calibri"/>
        </w:rPr>
        <w:t xml:space="preserve"> 2021. </w:t>
      </w:r>
      <w:proofErr w:type="spellStart"/>
      <w:r w:rsidRPr="000759C6">
        <w:rPr>
          <w:rFonts w:eastAsia="Calibri" w:cs="Calibri"/>
        </w:rPr>
        <w:t>Accepted</w:t>
      </w:r>
      <w:proofErr w:type="spellEnd"/>
      <w:r w:rsidRPr="000759C6">
        <w:rPr>
          <w:rFonts w:eastAsia="Calibri" w:cs="Calibri"/>
        </w:rPr>
        <w:t xml:space="preserve">: </w:t>
      </w:r>
      <w:proofErr w:type="spellStart"/>
      <w:r w:rsidRPr="000759C6">
        <w:rPr>
          <w:rFonts w:eastAsia="Calibri" w:cs="Calibri"/>
        </w:rPr>
        <w:t>December</w:t>
      </w:r>
      <w:proofErr w:type="spellEnd"/>
      <w:r w:rsidRPr="000759C6">
        <w:rPr>
          <w:rFonts w:eastAsia="Calibri" w:cs="Calibri"/>
        </w:rPr>
        <w:t xml:space="preserve"> 2021.</w:t>
      </w:r>
    </w:p>
    <w:p w:rsidR="00BA66DB" w:rsidRDefault="00FC7835">
      <w:pPr>
        <w:pStyle w:val="Body"/>
        <w:spacing w:after="0" w:line="360" w:lineRule="auto"/>
        <w:rPr>
          <w:rFonts w:ascii="Times New Roman" w:eastAsia="Times New Roman" w:hAnsi="Times New Roman" w:cs="Times New Roman"/>
          <w:sz w:val="24"/>
          <w:szCs w:val="24"/>
        </w:rPr>
      </w:pPr>
      <w:r>
        <w:rPr>
          <w:rFonts w:ascii="Times New Roman" w:hAnsi="Times New Roman"/>
          <w:sz w:val="24"/>
          <w:szCs w:val="24"/>
          <w:lang w:val="es-ES_tradnl"/>
        </w:rPr>
        <w:t xml:space="preserve">Micaela M. Goya: </w:t>
      </w:r>
      <w:hyperlink r:id="rId9" w:history="1">
        <w:r>
          <w:rPr>
            <w:rStyle w:val="Link"/>
          </w:rPr>
          <w:t>0000-0003-4597-1698</w:t>
        </w:r>
      </w:hyperlink>
    </w:p>
    <w:p w:rsidR="00BA66DB" w:rsidRDefault="00FC7835">
      <w:pPr>
        <w:pStyle w:val="Body"/>
        <w:spacing w:after="0" w:line="360" w:lineRule="auto"/>
        <w:rPr>
          <w:rFonts w:ascii="Times New Roman" w:eastAsia="Times New Roman" w:hAnsi="Times New Roman" w:cs="Times New Roman"/>
          <w:sz w:val="24"/>
          <w:szCs w:val="24"/>
        </w:rPr>
      </w:pPr>
      <w:r>
        <w:rPr>
          <w:rFonts w:ascii="Times New Roman" w:hAnsi="Times New Roman"/>
          <w:sz w:val="24"/>
          <w:szCs w:val="24"/>
          <w:lang w:val="es-ES_tradnl"/>
        </w:rPr>
        <w:t xml:space="preserve">Mateo Santillán: </w:t>
      </w:r>
      <w:hyperlink r:id="rId10" w:history="1">
        <w:r>
          <w:rPr>
            <w:rStyle w:val="Link"/>
          </w:rPr>
          <w:t>0000-0002-9663-8601</w:t>
        </w:r>
      </w:hyperlink>
    </w:p>
    <w:p w:rsidR="00BA66DB" w:rsidRDefault="00FC7835">
      <w:pPr>
        <w:pStyle w:val="Body"/>
        <w:spacing w:after="0" w:line="360" w:lineRule="auto"/>
        <w:rPr>
          <w:rFonts w:ascii="Times New Roman" w:eastAsia="Times New Roman" w:hAnsi="Times New Roman" w:cs="Times New Roman"/>
          <w:sz w:val="24"/>
          <w:szCs w:val="24"/>
        </w:rPr>
      </w:pPr>
      <w:r>
        <w:rPr>
          <w:rFonts w:ascii="Times New Roman" w:hAnsi="Times New Roman"/>
          <w:sz w:val="24"/>
          <w:szCs w:val="24"/>
          <w:lang w:val="es-ES_tradnl"/>
        </w:rPr>
        <w:t xml:space="preserve">Sofía </w:t>
      </w:r>
      <w:proofErr w:type="spellStart"/>
      <w:r>
        <w:rPr>
          <w:rFonts w:ascii="Times New Roman" w:hAnsi="Times New Roman"/>
          <w:sz w:val="24"/>
          <w:szCs w:val="24"/>
          <w:lang w:val="es-ES_tradnl"/>
        </w:rPr>
        <w:t>Akselrad</w:t>
      </w:r>
      <w:proofErr w:type="spellEnd"/>
      <w:r>
        <w:rPr>
          <w:rFonts w:ascii="Times New Roman" w:hAnsi="Times New Roman"/>
          <w:sz w:val="24"/>
          <w:szCs w:val="24"/>
          <w:lang w:val="es-ES_tradnl"/>
        </w:rPr>
        <w:t xml:space="preserve">: </w:t>
      </w:r>
      <w:hyperlink r:id="rId11" w:history="1">
        <w:r>
          <w:rPr>
            <w:rStyle w:val="Link"/>
          </w:rPr>
          <w:t>0000-0002-6757-8160</w:t>
        </w:r>
      </w:hyperlink>
    </w:p>
    <w:p w:rsidR="00BA66DB" w:rsidRDefault="00FC7835">
      <w:pPr>
        <w:pStyle w:val="Body"/>
        <w:spacing w:after="0" w:line="360" w:lineRule="auto"/>
        <w:rPr>
          <w:rFonts w:ascii="Times New Roman" w:eastAsia="Times New Roman" w:hAnsi="Times New Roman" w:cs="Times New Roman"/>
          <w:sz w:val="24"/>
          <w:szCs w:val="24"/>
        </w:rPr>
      </w:pPr>
      <w:r>
        <w:rPr>
          <w:rFonts w:ascii="Times New Roman" w:hAnsi="Times New Roman"/>
          <w:sz w:val="24"/>
          <w:szCs w:val="24"/>
          <w:lang w:val="es-ES_tradnl"/>
        </w:rPr>
        <w:t xml:space="preserve">Nicolás Avellaneda: </w:t>
      </w:r>
      <w:hyperlink r:id="rId12" w:history="1">
        <w:r>
          <w:rPr>
            <w:rStyle w:val="Link"/>
          </w:rPr>
          <w:t>0000-0002-6802-7125</w:t>
        </w:r>
      </w:hyperlink>
    </w:p>
    <w:p w:rsidR="00BA66DB" w:rsidRDefault="00FC7835">
      <w:pPr>
        <w:pStyle w:val="Body"/>
        <w:spacing w:after="0" w:line="360" w:lineRule="auto"/>
        <w:rPr>
          <w:rFonts w:ascii="Times New Roman" w:eastAsia="Times New Roman" w:hAnsi="Times New Roman" w:cs="Times New Roman"/>
          <w:sz w:val="24"/>
          <w:szCs w:val="24"/>
        </w:rPr>
      </w:pPr>
      <w:proofErr w:type="spellStart"/>
      <w:r>
        <w:rPr>
          <w:rFonts w:ascii="Times New Roman" w:hAnsi="Times New Roman"/>
          <w:sz w:val="24"/>
          <w:szCs w:val="24"/>
          <w:lang w:val="es-ES_tradnl"/>
        </w:rPr>
        <w:t>Agusto</w:t>
      </w:r>
      <w:proofErr w:type="spellEnd"/>
      <w:r>
        <w:rPr>
          <w:rFonts w:ascii="Times New Roman" w:hAnsi="Times New Roman"/>
          <w:sz w:val="24"/>
          <w:szCs w:val="24"/>
          <w:lang w:val="es-ES_tradnl"/>
        </w:rPr>
        <w:t xml:space="preserve"> </w:t>
      </w:r>
      <w:proofErr w:type="spellStart"/>
      <w:r>
        <w:rPr>
          <w:rFonts w:ascii="Times New Roman" w:hAnsi="Times New Roman"/>
          <w:sz w:val="24"/>
          <w:szCs w:val="24"/>
          <w:lang w:val="es-ES_tradnl"/>
        </w:rPr>
        <w:t>Carrié</w:t>
      </w:r>
      <w:proofErr w:type="spellEnd"/>
      <w:r>
        <w:rPr>
          <w:rFonts w:ascii="Times New Roman" w:hAnsi="Times New Roman"/>
          <w:sz w:val="24"/>
          <w:szCs w:val="24"/>
          <w:lang w:val="es-ES_tradnl"/>
        </w:rPr>
        <w:t xml:space="preserve">: </w:t>
      </w:r>
      <w:hyperlink r:id="rId13" w:history="1">
        <w:r>
          <w:rPr>
            <w:rStyle w:val="Link"/>
          </w:rPr>
          <w:t>0000-0003-4226-7240</w:t>
        </w:r>
      </w:hyperlink>
    </w:p>
    <w:p w:rsidR="00BA66DB" w:rsidRDefault="00BA66DB">
      <w:pPr>
        <w:pStyle w:val="RACP-arial12"/>
      </w:pPr>
    </w:p>
    <w:p w:rsidR="00BA66DB" w:rsidRPr="007477BF" w:rsidRDefault="00FC7835">
      <w:pPr>
        <w:pStyle w:val="RACP-arial12"/>
        <w:rPr>
          <w:lang w:val="en-US"/>
        </w:rPr>
      </w:pPr>
      <w:r w:rsidRPr="007477BF">
        <w:rPr>
          <w:rStyle w:val="Nmerodepgina"/>
          <w:lang w:val="en-US"/>
        </w:rPr>
        <w:t>ABSTRACT</w:t>
      </w:r>
    </w:p>
    <w:p w:rsidR="00BA66DB" w:rsidRPr="007477BF" w:rsidRDefault="00FC7835">
      <w:pPr>
        <w:pStyle w:val="Body"/>
        <w:spacing w:after="0" w:line="360" w:lineRule="auto"/>
        <w:rPr>
          <w:rFonts w:ascii="Times New Roman" w:eastAsia="Times New Roman" w:hAnsi="Times New Roman" w:cs="Times New Roman"/>
          <w:sz w:val="24"/>
          <w:szCs w:val="24"/>
          <w:lang w:val="en-US"/>
        </w:rPr>
      </w:pPr>
      <w:r w:rsidRPr="007477BF">
        <w:rPr>
          <w:rFonts w:ascii="Times New Roman" w:hAnsi="Times New Roman"/>
          <w:sz w:val="24"/>
          <w:szCs w:val="24"/>
          <w:lang w:val="en-US"/>
        </w:rPr>
        <w:t xml:space="preserve">In the study of genetic mutations that influence the development of </w:t>
      </w:r>
      <w:proofErr w:type="spellStart"/>
      <w:r w:rsidRPr="007477BF">
        <w:rPr>
          <w:rFonts w:ascii="Times New Roman" w:hAnsi="Times New Roman"/>
          <w:sz w:val="24"/>
          <w:szCs w:val="24"/>
          <w:lang w:val="en-US"/>
        </w:rPr>
        <w:t>neuroendocrine</w:t>
      </w:r>
      <w:proofErr w:type="spellEnd"/>
      <w:r w:rsidRPr="007477BF">
        <w:rPr>
          <w:rFonts w:ascii="Times New Roman" w:hAnsi="Times New Roman"/>
          <w:sz w:val="24"/>
          <w:szCs w:val="24"/>
          <w:lang w:val="en-US"/>
        </w:rPr>
        <w:t xml:space="preserve"> tumors (NETs), associations with the BRCA2 gene have been found. To date, no descriptions of BRCA2-mutated rectal NETs have been found.</w:t>
      </w:r>
    </w:p>
    <w:p w:rsidR="00BA66DB" w:rsidRPr="007477BF" w:rsidRDefault="00FC7835">
      <w:pPr>
        <w:pStyle w:val="Body"/>
        <w:spacing w:after="0" w:line="360" w:lineRule="auto"/>
        <w:rPr>
          <w:rFonts w:ascii="Times New Roman" w:eastAsia="Times New Roman" w:hAnsi="Times New Roman" w:cs="Times New Roman"/>
          <w:b/>
          <w:bCs/>
          <w:sz w:val="24"/>
          <w:szCs w:val="24"/>
          <w:lang w:val="en-US"/>
        </w:rPr>
      </w:pPr>
      <w:r w:rsidRPr="007477BF">
        <w:rPr>
          <w:rFonts w:ascii="Times New Roman" w:hAnsi="Times New Roman"/>
          <w:b/>
          <w:bCs/>
          <w:sz w:val="24"/>
          <w:szCs w:val="24"/>
          <w:lang w:val="en-US"/>
        </w:rPr>
        <w:t>Key words:</w:t>
      </w:r>
      <w:r w:rsidRPr="007477BF">
        <w:rPr>
          <w:rFonts w:ascii="Times New Roman" w:hAnsi="Times New Roman"/>
          <w:sz w:val="24"/>
          <w:szCs w:val="24"/>
          <w:lang w:val="en-US"/>
        </w:rPr>
        <w:t xml:space="preserve"> </w:t>
      </w:r>
      <w:proofErr w:type="spellStart"/>
      <w:r w:rsidRPr="007477BF">
        <w:rPr>
          <w:rFonts w:ascii="Times New Roman" w:hAnsi="Times New Roman"/>
          <w:sz w:val="24"/>
          <w:szCs w:val="24"/>
          <w:lang w:val="en-US"/>
        </w:rPr>
        <w:t>Neuroendocrine</w:t>
      </w:r>
      <w:proofErr w:type="spellEnd"/>
      <w:r w:rsidRPr="007477BF">
        <w:rPr>
          <w:rFonts w:ascii="Times New Roman" w:hAnsi="Times New Roman"/>
          <w:sz w:val="24"/>
          <w:szCs w:val="24"/>
          <w:lang w:val="en-US"/>
        </w:rPr>
        <w:t xml:space="preserve"> Carcinoma; BCRA2; Rectum</w:t>
      </w:r>
    </w:p>
    <w:p w:rsidR="00BA66DB" w:rsidRPr="007477BF" w:rsidRDefault="00BA66DB">
      <w:pPr>
        <w:pStyle w:val="RACP-arial12"/>
        <w:rPr>
          <w:lang w:val="en-US"/>
        </w:rPr>
      </w:pPr>
    </w:p>
    <w:p w:rsidR="00BA66DB" w:rsidRPr="002C368B" w:rsidRDefault="00FC7835">
      <w:pPr>
        <w:pStyle w:val="RACP-arial12"/>
        <w:rPr>
          <w:lang w:val="en-US"/>
        </w:rPr>
      </w:pPr>
      <w:r w:rsidRPr="002C368B">
        <w:rPr>
          <w:rStyle w:val="Nmerodepgina"/>
          <w:lang w:val="en-US"/>
        </w:rPr>
        <w:t>INTRODUC</w:t>
      </w:r>
      <w:r w:rsidR="000759C6" w:rsidRPr="002C368B">
        <w:rPr>
          <w:rStyle w:val="Nmerodepgina"/>
          <w:lang w:val="en-US"/>
        </w:rPr>
        <w:t>TIO</w:t>
      </w:r>
      <w:r w:rsidRPr="002C368B">
        <w:rPr>
          <w:rStyle w:val="Nmerodepgina"/>
          <w:lang w:val="en-US"/>
        </w:rPr>
        <w:t>N</w:t>
      </w:r>
    </w:p>
    <w:p w:rsidR="00BA66DB" w:rsidRPr="002C368B" w:rsidRDefault="002C368B" w:rsidP="002C368B">
      <w:pPr>
        <w:pStyle w:val="RACP-TNRsin"/>
        <w:rPr>
          <w:lang w:val="en-US"/>
        </w:rPr>
      </w:pPr>
      <w:r w:rsidRPr="002C368B">
        <w:rPr>
          <w:rStyle w:val="Nmerodepgina"/>
          <w:rFonts w:eastAsia="Arial Unicode MS" w:cs="Arial Unicode MS"/>
          <w:lang w:val="en-US"/>
        </w:rPr>
        <w:t>In the study of NET</w:t>
      </w:r>
      <w:r>
        <w:rPr>
          <w:rStyle w:val="Nmerodepgina"/>
          <w:rFonts w:eastAsia="Arial Unicode MS" w:cs="Arial Unicode MS"/>
          <w:lang w:val="en-US"/>
        </w:rPr>
        <w:t>s</w:t>
      </w:r>
      <w:r w:rsidRPr="002C368B">
        <w:rPr>
          <w:rStyle w:val="Nmerodepgina"/>
          <w:rFonts w:eastAsia="Arial Unicode MS" w:cs="Arial Unicode MS"/>
          <w:lang w:val="en-US"/>
        </w:rPr>
        <w:t xml:space="preserve">, pathogenic </w:t>
      </w:r>
      <w:proofErr w:type="spellStart"/>
      <w:r w:rsidRPr="002C368B">
        <w:rPr>
          <w:rStyle w:val="Nmerodepgina"/>
          <w:rFonts w:eastAsia="Arial Unicode MS" w:cs="Arial Unicode MS"/>
          <w:lang w:val="en-US"/>
        </w:rPr>
        <w:t>germline</w:t>
      </w:r>
      <w:proofErr w:type="spellEnd"/>
      <w:r w:rsidRPr="002C368B">
        <w:rPr>
          <w:rStyle w:val="Nmerodepgina"/>
          <w:rFonts w:eastAsia="Arial Unicode MS" w:cs="Arial Unicode MS"/>
          <w:lang w:val="en-US"/>
        </w:rPr>
        <w:t xml:space="preserve"> variants were found in genes involved in DNA repair (MUTYH, CHEK2, and BRCA2), mainly in pancreatic and prostate tumors.</w:t>
      </w:r>
      <w:r w:rsidR="00FC7835" w:rsidRPr="002C368B">
        <w:rPr>
          <w:rFonts w:eastAsia="Arial Unicode MS" w:cs="Arial Unicode MS"/>
          <w:vertAlign w:val="superscript"/>
          <w:lang w:val="en-US"/>
        </w:rPr>
        <w:t>1</w:t>
      </w:r>
    </w:p>
    <w:p w:rsidR="00BA66DB" w:rsidRPr="004114C9" w:rsidRDefault="002C368B">
      <w:pPr>
        <w:pStyle w:val="RACP-arial12"/>
        <w:rPr>
          <w:shd w:val="clear" w:color="auto" w:fill="FFFFFF"/>
          <w:lang w:val="en-US"/>
        </w:rPr>
      </w:pPr>
      <w:r w:rsidRPr="004114C9">
        <w:rPr>
          <w:shd w:val="clear" w:color="auto" w:fill="FFFFFF"/>
          <w:lang w:val="en-US"/>
        </w:rPr>
        <w:lastRenderedPageBreak/>
        <w:t>CASE</w:t>
      </w:r>
    </w:p>
    <w:p w:rsidR="004114C9" w:rsidRPr="004114C9" w:rsidRDefault="004114C9" w:rsidP="004114C9">
      <w:pPr>
        <w:pStyle w:val="NormalWeb"/>
        <w:shd w:val="clear" w:color="auto" w:fill="FFFFFF"/>
        <w:spacing w:line="360" w:lineRule="auto"/>
        <w:rPr>
          <w:rFonts w:eastAsia="Arial Unicode MS" w:cs="Arial Unicode MS"/>
          <w:shd w:val="clear" w:color="auto" w:fill="FFFFFF"/>
          <w:lang w:val="en-US"/>
        </w:rPr>
      </w:pPr>
      <w:r w:rsidRPr="004114C9">
        <w:rPr>
          <w:rFonts w:eastAsia="Arial Unicode MS" w:cs="Arial Unicode MS"/>
          <w:shd w:val="clear" w:color="auto" w:fill="FFFFFF"/>
          <w:lang w:val="en-US"/>
        </w:rPr>
        <w:t xml:space="preserve">A 62-year-old woman with a history of smoking, </w:t>
      </w:r>
      <w:proofErr w:type="spellStart"/>
      <w:r w:rsidRPr="004114C9">
        <w:rPr>
          <w:rFonts w:eastAsia="Arial Unicode MS" w:cs="Arial Unicode MS"/>
          <w:shd w:val="clear" w:color="auto" w:fill="FFFFFF"/>
          <w:lang w:val="en-US"/>
        </w:rPr>
        <w:t>dyslipidemia</w:t>
      </w:r>
      <w:proofErr w:type="spellEnd"/>
      <w:r w:rsidRPr="004114C9">
        <w:rPr>
          <w:rFonts w:eastAsia="Arial Unicode MS" w:cs="Arial Unicode MS"/>
          <w:shd w:val="clear" w:color="auto" w:fill="FFFFFF"/>
          <w:lang w:val="en-US"/>
        </w:rPr>
        <w:t xml:space="preserve">, </w:t>
      </w:r>
      <w:proofErr w:type="spellStart"/>
      <w:r w:rsidRPr="004114C9">
        <w:rPr>
          <w:rFonts w:eastAsia="Arial Unicode MS" w:cs="Arial Unicode MS"/>
          <w:shd w:val="clear" w:color="auto" w:fill="FFFFFF"/>
          <w:lang w:val="en-US"/>
        </w:rPr>
        <w:t>appendiceal</w:t>
      </w:r>
      <w:proofErr w:type="spellEnd"/>
      <w:r w:rsidRPr="004114C9">
        <w:rPr>
          <w:rFonts w:eastAsia="Arial Unicode MS" w:cs="Arial Unicode MS"/>
          <w:shd w:val="clear" w:color="auto" w:fill="FFFFFF"/>
          <w:lang w:val="en-US"/>
        </w:rPr>
        <w:t xml:space="preserve"> peritonitis, risk-reducing </w:t>
      </w:r>
      <w:r w:rsidR="00BA3ABC">
        <w:rPr>
          <w:rFonts w:eastAsia="Arial Unicode MS" w:cs="Arial Unicode MS"/>
          <w:shd w:val="clear" w:color="auto" w:fill="FFFFFF"/>
          <w:lang w:val="en-US"/>
        </w:rPr>
        <w:t xml:space="preserve">bilateral </w:t>
      </w:r>
      <w:proofErr w:type="spellStart"/>
      <w:r w:rsidR="00BA3ABC">
        <w:rPr>
          <w:rFonts w:eastAsia="Arial Unicode MS" w:cs="Arial Unicode MS"/>
          <w:shd w:val="clear" w:color="auto" w:fill="FFFFFF"/>
          <w:lang w:val="en-US"/>
        </w:rPr>
        <w:t>salpingo-oophorectomy</w:t>
      </w:r>
      <w:proofErr w:type="spellEnd"/>
      <w:r w:rsidRPr="004114C9">
        <w:rPr>
          <w:rFonts w:eastAsia="Arial Unicode MS" w:cs="Arial Unicode MS"/>
          <w:shd w:val="clear" w:color="auto" w:fill="FFFFFF"/>
          <w:lang w:val="en-US"/>
        </w:rPr>
        <w:t xml:space="preserve"> and </w:t>
      </w:r>
      <w:proofErr w:type="spellStart"/>
      <w:r w:rsidRPr="004114C9">
        <w:rPr>
          <w:rFonts w:eastAsia="Arial Unicode MS" w:cs="Arial Unicode MS"/>
          <w:shd w:val="clear" w:color="auto" w:fill="FFFFFF"/>
          <w:lang w:val="en-US"/>
        </w:rPr>
        <w:t>germline</w:t>
      </w:r>
      <w:proofErr w:type="spellEnd"/>
      <w:r w:rsidRPr="004114C9">
        <w:rPr>
          <w:rFonts w:eastAsia="Arial Unicode MS" w:cs="Arial Unicode MS"/>
          <w:shd w:val="clear" w:color="auto" w:fill="FFFFFF"/>
          <w:lang w:val="en-US"/>
        </w:rPr>
        <w:t xml:space="preserve"> BRCA2 mutation (with multiple family history), 30 years after BRCA2 mutation diagnosis underwent colonoscopy. A 5 mm sessile polyp with central erosion was found 11 cm proximal to the anal verge and was removed by mucosal resection.</w:t>
      </w:r>
    </w:p>
    <w:p w:rsidR="00BA66DB" w:rsidRDefault="004114C9" w:rsidP="004114C9">
      <w:pPr>
        <w:pStyle w:val="NormalWeb"/>
        <w:shd w:val="clear" w:color="auto" w:fill="FFFFFF"/>
        <w:spacing w:before="0" w:after="0" w:line="360" w:lineRule="auto"/>
        <w:rPr>
          <w:rFonts w:eastAsia="Arial Unicode MS" w:cs="Arial Unicode MS"/>
          <w:shd w:val="clear" w:color="auto" w:fill="FFFFFF"/>
          <w:lang w:val="en-US"/>
        </w:rPr>
      </w:pPr>
      <w:r w:rsidRPr="004114C9">
        <w:rPr>
          <w:rFonts w:eastAsia="Arial Unicode MS" w:cs="Arial Unicode MS"/>
          <w:shd w:val="clear" w:color="auto" w:fill="FFFFFF"/>
          <w:lang w:val="en-US"/>
        </w:rPr>
        <w:t xml:space="preserve">Histopathology reported a well-differentiated G2 </w:t>
      </w:r>
      <w:proofErr w:type="spellStart"/>
      <w:r w:rsidRPr="004114C9">
        <w:rPr>
          <w:rFonts w:eastAsia="Arial Unicode MS" w:cs="Arial Unicode MS"/>
          <w:shd w:val="clear" w:color="auto" w:fill="FFFFFF"/>
          <w:lang w:val="en-US"/>
        </w:rPr>
        <w:t>neuroendocrine</w:t>
      </w:r>
      <w:proofErr w:type="spellEnd"/>
      <w:r w:rsidRPr="004114C9">
        <w:rPr>
          <w:rFonts w:eastAsia="Arial Unicode MS" w:cs="Arial Unicode MS"/>
          <w:shd w:val="clear" w:color="auto" w:fill="FFFFFF"/>
          <w:lang w:val="en-US"/>
        </w:rPr>
        <w:t xml:space="preserve"> tumor with infiltration of the </w:t>
      </w:r>
      <w:proofErr w:type="spellStart"/>
      <w:r w:rsidRPr="004114C9">
        <w:rPr>
          <w:rFonts w:eastAsia="Arial Unicode MS" w:cs="Arial Unicode MS"/>
          <w:shd w:val="clear" w:color="auto" w:fill="FFFFFF"/>
          <w:lang w:val="en-US"/>
        </w:rPr>
        <w:t>chorion</w:t>
      </w:r>
      <w:proofErr w:type="spellEnd"/>
      <w:r w:rsidRPr="004114C9">
        <w:rPr>
          <w:rFonts w:eastAsia="Arial Unicode MS" w:cs="Arial Unicode MS"/>
          <w:shd w:val="clear" w:color="auto" w:fill="FFFFFF"/>
          <w:lang w:val="en-US"/>
        </w:rPr>
        <w:t xml:space="preserve"> and </w:t>
      </w:r>
      <w:r w:rsidR="00BA3ABC">
        <w:rPr>
          <w:rFonts w:eastAsia="Arial Unicode MS" w:cs="Arial Unicode MS"/>
          <w:shd w:val="clear" w:color="auto" w:fill="FFFFFF"/>
          <w:lang w:val="en-US"/>
        </w:rPr>
        <w:t>involv</w:t>
      </w:r>
      <w:r w:rsidRPr="004114C9">
        <w:rPr>
          <w:rFonts w:eastAsia="Arial Unicode MS" w:cs="Arial Unicode MS"/>
          <w:shd w:val="clear" w:color="auto" w:fill="FFFFFF"/>
          <w:lang w:val="en-US"/>
        </w:rPr>
        <w:t xml:space="preserve">ed resection margin. </w:t>
      </w:r>
      <w:proofErr w:type="spellStart"/>
      <w:r w:rsidRPr="00BA3ABC">
        <w:rPr>
          <w:rFonts w:eastAsia="Arial Unicode MS" w:cs="Arial Unicode MS"/>
          <w:shd w:val="clear" w:color="auto" w:fill="FFFFFF"/>
          <w:lang w:val="en-US"/>
        </w:rPr>
        <w:t>Immunohistochemistry</w:t>
      </w:r>
      <w:proofErr w:type="spellEnd"/>
      <w:r w:rsidRPr="00BA3ABC">
        <w:rPr>
          <w:rFonts w:eastAsia="Arial Unicode MS" w:cs="Arial Unicode MS"/>
          <w:shd w:val="clear" w:color="auto" w:fill="FFFFFF"/>
          <w:lang w:val="en-US"/>
        </w:rPr>
        <w:t xml:space="preserve"> was positive for </w:t>
      </w:r>
      <w:proofErr w:type="spellStart"/>
      <w:r w:rsidRPr="00BA3ABC">
        <w:rPr>
          <w:rFonts w:eastAsia="Arial Unicode MS" w:cs="Arial Unicode MS"/>
          <w:shd w:val="clear" w:color="auto" w:fill="FFFFFF"/>
          <w:lang w:val="en-US"/>
        </w:rPr>
        <w:t>chromogranin</w:t>
      </w:r>
      <w:proofErr w:type="spellEnd"/>
      <w:r w:rsidRPr="00BA3ABC">
        <w:rPr>
          <w:rFonts w:eastAsia="Arial Unicode MS" w:cs="Arial Unicode MS"/>
          <w:shd w:val="clear" w:color="auto" w:fill="FFFFFF"/>
          <w:lang w:val="en-US"/>
        </w:rPr>
        <w:t xml:space="preserve">, </w:t>
      </w:r>
      <w:proofErr w:type="spellStart"/>
      <w:r w:rsidRPr="00BA3ABC">
        <w:rPr>
          <w:rFonts w:eastAsia="Arial Unicode MS" w:cs="Arial Unicode MS"/>
          <w:shd w:val="clear" w:color="auto" w:fill="FFFFFF"/>
          <w:lang w:val="en-US"/>
        </w:rPr>
        <w:t>synaptophysin</w:t>
      </w:r>
      <w:proofErr w:type="spellEnd"/>
      <w:r w:rsidRPr="00BA3ABC">
        <w:rPr>
          <w:rFonts w:eastAsia="Arial Unicode MS" w:cs="Arial Unicode MS"/>
          <w:shd w:val="clear" w:color="auto" w:fill="FFFFFF"/>
          <w:lang w:val="en-US"/>
        </w:rPr>
        <w:t xml:space="preserve"> and </w:t>
      </w:r>
      <w:proofErr w:type="spellStart"/>
      <w:r w:rsidRPr="00BA3ABC">
        <w:rPr>
          <w:rFonts w:eastAsia="Arial Unicode MS" w:cs="Arial Unicode MS"/>
          <w:shd w:val="clear" w:color="auto" w:fill="FFFFFF"/>
          <w:lang w:val="en-US"/>
        </w:rPr>
        <w:t>Ki</w:t>
      </w:r>
      <w:proofErr w:type="spellEnd"/>
      <w:r w:rsidRPr="00BA3ABC">
        <w:rPr>
          <w:rFonts w:eastAsia="Arial Unicode MS" w:cs="Arial Unicode MS"/>
          <w:shd w:val="clear" w:color="auto" w:fill="FFFFFF"/>
          <w:lang w:val="en-US"/>
        </w:rPr>
        <w:t xml:space="preserve"> 67: 10% (Fig. 1).</w:t>
      </w:r>
    </w:p>
    <w:p w:rsidR="00BA3ABC" w:rsidRPr="00BA3ABC" w:rsidRDefault="00BA3ABC" w:rsidP="004114C9">
      <w:pPr>
        <w:pStyle w:val="NormalWeb"/>
        <w:shd w:val="clear" w:color="auto" w:fill="FFFFFF"/>
        <w:spacing w:before="0" w:after="0" w:line="360" w:lineRule="auto"/>
        <w:rPr>
          <w:shd w:val="clear" w:color="auto" w:fill="FFFFFF"/>
          <w:lang w:val="en-US"/>
        </w:rPr>
      </w:pPr>
    </w:p>
    <w:p w:rsidR="00BA66DB" w:rsidRDefault="00FC7835">
      <w:pPr>
        <w:pStyle w:val="NormalWeb"/>
        <w:shd w:val="clear" w:color="auto" w:fill="FFFFFF"/>
        <w:spacing w:before="0" w:after="0" w:line="360" w:lineRule="auto"/>
        <w:jc w:val="center"/>
        <w:rPr>
          <w:shd w:val="clear" w:color="auto" w:fill="FFFFFF"/>
        </w:rPr>
      </w:pPr>
      <w:r>
        <w:rPr>
          <w:noProof/>
          <w:shd w:val="clear" w:color="auto" w:fill="FFFFFF"/>
          <w:lang w:val="es-ES"/>
        </w:rPr>
        <w:drawing>
          <wp:inline distT="0" distB="0" distL="0" distR="0">
            <wp:extent cx="3530266" cy="3113578"/>
            <wp:effectExtent l="0" t="0" r="0" b="0"/>
            <wp:docPr id="1073741825" name="officeArt object" descr="https://lh5.googleusercontent.com/BDy9zHZXr_PR2BPGvQbvVhbJxMhH8MLaZIErhoeebx3wg-LtYV26_Ocmfhry2GnXjp9oqIFBW-RZXfw2uRW-_5HYEfpKEBDIXavbKhEvLsAkHHU59b2eoHx7kWG3_2po_nNejyC9=s0"/>
            <wp:cNvGraphicFramePr/>
            <a:graphic xmlns:a="http://schemas.openxmlformats.org/drawingml/2006/main">
              <a:graphicData uri="http://schemas.openxmlformats.org/drawingml/2006/picture">
                <pic:pic xmlns:pic="http://schemas.openxmlformats.org/drawingml/2006/picture">
                  <pic:nvPicPr>
                    <pic:cNvPr id="1073741825" name="https://lh5.googleusercontent.com/BDy9zHZXr_PR2BPGvQbvVhbJxMhH8MLaZIErhoeebx3wg-LtYV26_Ocmfhry2GnXjp9oqIFBW-RZXfw2uRW-_5HYEfpKEBDIXavbKhEvLsAkHHU59b2eoHx7kWG3_2po_nNejyC9=s0" descr="https://lh5.googleusercontent.com/BDy9zHZXr_PR2BPGvQbvVhbJxMhH8MLaZIErhoeebx3wg-LtYV26_Ocmfhry2GnXjp9oqIFBW-RZXfw2uRW-_5HYEfpKEBDIXavbKhEvLsAkHHU59b2eoHx7kWG3_2po_nNejyC9=s0"/>
                    <pic:cNvPicPr>
                      <a:picLocks noChangeAspect="1"/>
                    </pic:cNvPicPr>
                  </pic:nvPicPr>
                  <pic:blipFill>
                    <a:blip r:embed="rId14" cstate="print">
                      <a:extLst/>
                    </a:blip>
                    <a:stretch>
                      <a:fillRect/>
                    </a:stretch>
                  </pic:blipFill>
                  <pic:spPr>
                    <a:xfrm>
                      <a:off x="0" y="0"/>
                      <a:ext cx="3530266" cy="3113578"/>
                    </a:xfrm>
                    <a:prstGeom prst="rect">
                      <a:avLst/>
                    </a:prstGeom>
                    <a:ln w="12700" cap="flat">
                      <a:noFill/>
                      <a:miter lim="400000"/>
                    </a:ln>
                    <a:effectLst/>
                  </pic:spPr>
                </pic:pic>
              </a:graphicData>
            </a:graphic>
          </wp:inline>
        </w:drawing>
      </w:r>
    </w:p>
    <w:p w:rsidR="00BA66DB" w:rsidRDefault="00BA66DB">
      <w:pPr>
        <w:pStyle w:val="NormalWeb"/>
        <w:shd w:val="clear" w:color="auto" w:fill="FFFFFF"/>
        <w:spacing w:before="0" w:after="0" w:line="360" w:lineRule="auto"/>
        <w:rPr>
          <w:shd w:val="clear" w:color="auto" w:fill="FFFFFF"/>
        </w:rPr>
      </w:pPr>
    </w:p>
    <w:p w:rsidR="00BA66DB" w:rsidRPr="00910D6C" w:rsidRDefault="00FC7835" w:rsidP="00910D6C">
      <w:pPr>
        <w:pStyle w:val="RACP-narrow12"/>
        <w:jc w:val="left"/>
        <w:rPr>
          <w:lang w:val="en-US"/>
        </w:rPr>
      </w:pPr>
      <w:r>
        <w:rPr>
          <w:b/>
          <w:bCs/>
        </w:rPr>
        <w:t>Figur</w:t>
      </w:r>
      <w:r w:rsidR="00910D6C">
        <w:rPr>
          <w:b/>
          <w:bCs/>
        </w:rPr>
        <w:t>e</w:t>
      </w:r>
      <w:r>
        <w:rPr>
          <w:b/>
          <w:bCs/>
        </w:rPr>
        <w:t xml:space="preserve"> 1.</w:t>
      </w:r>
      <w:r>
        <w:rPr>
          <w:rStyle w:val="Nmerodepgina"/>
        </w:rPr>
        <w:t xml:space="preserve"> </w:t>
      </w:r>
      <w:r w:rsidR="00910D6C" w:rsidRPr="00910D6C">
        <w:rPr>
          <w:rStyle w:val="Nmerodepgina"/>
          <w:lang w:val="en-US"/>
        </w:rPr>
        <w:t xml:space="preserve">Colonic mucosa with a </w:t>
      </w:r>
      <w:proofErr w:type="spellStart"/>
      <w:r w:rsidR="00910D6C" w:rsidRPr="00910D6C">
        <w:rPr>
          <w:rStyle w:val="Nmerodepgina"/>
          <w:lang w:val="en-US"/>
        </w:rPr>
        <w:t>neoplastic</w:t>
      </w:r>
      <w:proofErr w:type="spellEnd"/>
      <w:r w:rsidR="00910D6C" w:rsidRPr="00910D6C">
        <w:rPr>
          <w:rStyle w:val="Nmerodepgina"/>
          <w:lang w:val="en-US"/>
        </w:rPr>
        <w:t xml:space="preserve"> proliferation of cells with </w:t>
      </w:r>
      <w:proofErr w:type="spellStart"/>
      <w:r w:rsidR="00910D6C" w:rsidRPr="00910D6C">
        <w:rPr>
          <w:rStyle w:val="Nmerodepgina"/>
          <w:lang w:val="en-US"/>
        </w:rPr>
        <w:t>hyperchromatic</w:t>
      </w:r>
      <w:proofErr w:type="spellEnd"/>
      <w:r w:rsidR="00910D6C" w:rsidRPr="00910D6C">
        <w:rPr>
          <w:rStyle w:val="Nmerodepgina"/>
          <w:lang w:val="en-US"/>
        </w:rPr>
        <w:t xml:space="preserve"> round nuclei in salt and pepper, which are arranged in rosettes.</w:t>
      </w:r>
    </w:p>
    <w:p w:rsidR="00BA66DB" w:rsidRPr="00910D6C" w:rsidRDefault="00BA66DB">
      <w:pPr>
        <w:pStyle w:val="RACP-TNRsin"/>
        <w:rPr>
          <w:shd w:val="clear" w:color="auto" w:fill="FFFFFF"/>
          <w:lang w:val="en-US"/>
        </w:rPr>
      </w:pPr>
    </w:p>
    <w:p w:rsidR="00BA66DB" w:rsidRDefault="00FC7835">
      <w:pPr>
        <w:pStyle w:val="RACP-TNRsin"/>
        <w:rPr>
          <w:shd w:val="clear" w:color="auto" w:fill="FFFFFF"/>
        </w:rPr>
      </w:pPr>
      <w:r>
        <w:rPr>
          <w:rFonts w:eastAsia="Arial Unicode MS" w:cs="Arial Unicode MS"/>
          <w:shd w:val="clear" w:color="auto" w:fill="FFFFFF"/>
        </w:rPr>
        <w:t xml:space="preserve">Un PET de </w:t>
      </w:r>
      <w:proofErr w:type="spellStart"/>
      <w:r>
        <w:rPr>
          <w:rFonts w:eastAsia="Arial Unicode MS" w:cs="Arial Unicode MS"/>
          <w:shd w:val="clear" w:color="auto" w:fill="FFFFFF"/>
        </w:rPr>
        <w:t>estadificación</w:t>
      </w:r>
      <w:proofErr w:type="spellEnd"/>
      <w:r>
        <w:rPr>
          <w:rFonts w:eastAsia="Arial Unicode MS" w:cs="Arial Unicode MS"/>
          <w:shd w:val="clear" w:color="auto" w:fill="FFFFFF"/>
        </w:rPr>
        <w:t xml:space="preserve"> evidenció captación focal en la pared derecha del recto (SUV </w:t>
      </w:r>
      <w:proofErr w:type="spellStart"/>
      <w:r>
        <w:rPr>
          <w:rFonts w:eastAsia="Arial Unicode MS" w:cs="Arial Unicode MS"/>
          <w:shd w:val="clear" w:color="auto" w:fill="FFFFFF"/>
        </w:rPr>
        <w:t>máx</w:t>
      </w:r>
      <w:proofErr w:type="spellEnd"/>
      <w:r>
        <w:rPr>
          <w:rFonts w:eastAsia="Arial Unicode MS" w:cs="Arial Unicode MS"/>
          <w:shd w:val="clear" w:color="auto" w:fill="FFFFFF"/>
        </w:rPr>
        <w:t xml:space="preserve"> 5,2) y ausencia de metástasis a distancia. Por la invasión del margen profundo, se decidió realizar una resección anterior del recto por vía abdominal con anastomosis primaria (Fig. 2). La paciente evolucionó favorablemente y se otorgó el alta sanatorial al tercer día postoperatorio.</w:t>
      </w:r>
    </w:p>
    <w:p w:rsidR="00BA66DB" w:rsidRPr="00275603" w:rsidRDefault="00275603">
      <w:pPr>
        <w:pStyle w:val="RACP-TNRsin"/>
        <w:rPr>
          <w:shd w:val="clear" w:color="auto" w:fill="FFFFFF"/>
          <w:lang w:val="en-US"/>
        </w:rPr>
      </w:pPr>
      <w:r w:rsidRPr="00275603">
        <w:rPr>
          <w:shd w:val="clear" w:color="auto" w:fill="FFFFFF"/>
          <w:lang w:val="en-US"/>
        </w:rPr>
        <w:t xml:space="preserve">A staging PET showed focal uptake in the right rectal wall (SUV max 5.2) and no distant metastasis. Due to the invasion of the deep margin, an anterior resection of the </w:t>
      </w:r>
      <w:r w:rsidR="009061A5">
        <w:rPr>
          <w:shd w:val="clear" w:color="auto" w:fill="FFFFFF"/>
          <w:lang w:val="en-US"/>
        </w:rPr>
        <w:lastRenderedPageBreak/>
        <w:t>rectum was performed</w:t>
      </w:r>
      <w:r w:rsidRPr="00275603">
        <w:rPr>
          <w:shd w:val="clear" w:color="auto" w:fill="FFFFFF"/>
          <w:lang w:val="en-US"/>
        </w:rPr>
        <w:t xml:space="preserve"> (Fig. 2). The patient </w:t>
      </w:r>
      <w:r w:rsidR="00465F46">
        <w:rPr>
          <w:shd w:val="clear" w:color="auto" w:fill="FFFFFF"/>
          <w:lang w:val="en-US"/>
        </w:rPr>
        <w:t>recovered</w:t>
      </w:r>
      <w:r w:rsidRPr="00275603">
        <w:rPr>
          <w:shd w:val="clear" w:color="auto" w:fill="FFFFFF"/>
          <w:lang w:val="en-US"/>
        </w:rPr>
        <w:t xml:space="preserve"> favorably and was discharged on the third postoperative day.</w:t>
      </w:r>
    </w:p>
    <w:p w:rsidR="00BA66DB" w:rsidRDefault="00FC7835">
      <w:pPr>
        <w:pStyle w:val="Body"/>
        <w:shd w:val="clear" w:color="auto" w:fill="FFFFFF"/>
        <w:spacing w:after="0" w:line="360" w:lineRule="auto"/>
        <w:jc w:val="center"/>
        <w:rPr>
          <w:rFonts w:ascii="Times New Roman" w:eastAsia="Times New Roman" w:hAnsi="Times New Roman" w:cs="Times New Roman"/>
          <w:sz w:val="24"/>
          <w:szCs w:val="24"/>
          <w:shd w:val="clear" w:color="auto" w:fill="FFFFFF"/>
        </w:rPr>
      </w:pPr>
      <w:r>
        <w:rPr>
          <w:rFonts w:ascii="Times New Roman" w:eastAsia="Times New Roman" w:hAnsi="Times New Roman" w:cs="Times New Roman"/>
          <w:noProof/>
          <w:sz w:val="24"/>
          <w:szCs w:val="24"/>
          <w:shd w:val="clear" w:color="auto" w:fill="FFFFFF"/>
        </w:rPr>
        <w:drawing>
          <wp:inline distT="0" distB="0" distL="0" distR="0">
            <wp:extent cx="2264702" cy="3090672"/>
            <wp:effectExtent l="0" t="0" r="0" b="0"/>
            <wp:docPr id="1073741826" name="officeArt object" descr="https://lh5.googleusercontent.com/-N8bx3B7oqp6GHEvo40oaZ9J05h2JKEZJac-Uh2rWfBVQ3IG7HXz4LDpIpC0TNU8xEsYpxKg8wM9a1iN7iMXbwoDHHXOg6FLK0Y7vvK-o9oM3ND8giHTqCo3_jHio3ujZb7WUH9K=s0"/>
            <wp:cNvGraphicFramePr/>
            <a:graphic xmlns:a="http://schemas.openxmlformats.org/drawingml/2006/main">
              <a:graphicData uri="http://schemas.openxmlformats.org/drawingml/2006/picture">
                <pic:pic xmlns:pic="http://schemas.openxmlformats.org/drawingml/2006/picture">
                  <pic:nvPicPr>
                    <pic:cNvPr id="1073741826" name="https://lh5.googleusercontent.com/-N8bx3B7oqp6GHEvo40oaZ9J05h2JKEZJac-Uh2rWfBVQ3IG7HXz4LDpIpC0TNU8xEsYpxKg8wM9a1iN7iMXbwoDHHXOg6FLK0Y7vvK-o9oM3ND8giHTqCo3_jHio3ujZb7WUH9K=s0" descr="https://lh5.googleusercontent.com/-N8bx3B7oqp6GHEvo40oaZ9J05h2JKEZJac-Uh2rWfBVQ3IG7HXz4LDpIpC0TNU8xEsYpxKg8wM9a1iN7iMXbwoDHHXOg6FLK0Y7vvK-o9oM3ND8giHTqCo3_jHio3ujZb7WUH9K=s0"/>
                    <pic:cNvPicPr>
                      <a:picLocks noChangeAspect="1"/>
                    </pic:cNvPicPr>
                  </pic:nvPicPr>
                  <pic:blipFill>
                    <a:blip r:embed="rId15" cstate="print">
                      <a:extLst/>
                    </a:blip>
                    <a:stretch>
                      <a:fillRect/>
                    </a:stretch>
                  </pic:blipFill>
                  <pic:spPr>
                    <a:xfrm>
                      <a:off x="0" y="0"/>
                      <a:ext cx="2264702" cy="3090672"/>
                    </a:xfrm>
                    <a:prstGeom prst="rect">
                      <a:avLst/>
                    </a:prstGeom>
                    <a:ln w="12700" cap="flat">
                      <a:noFill/>
                      <a:miter lim="400000"/>
                    </a:ln>
                    <a:effectLst/>
                  </pic:spPr>
                </pic:pic>
              </a:graphicData>
            </a:graphic>
          </wp:inline>
        </w:drawing>
      </w:r>
      <w:r>
        <w:rPr>
          <w:rFonts w:ascii="Times New Roman" w:eastAsia="Times New Roman" w:hAnsi="Times New Roman" w:cs="Times New Roman"/>
          <w:noProof/>
          <w:sz w:val="24"/>
          <w:szCs w:val="24"/>
          <w:shd w:val="clear" w:color="auto" w:fill="FFFFFF"/>
        </w:rPr>
        <w:drawing>
          <wp:inline distT="0" distB="0" distL="0" distR="0">
            <wp:extent cx="3125964" cy="2399335"/>
            <wp:effectExtent l="0" t="0" r="0" b="0"/>
            <wp:docPr id="1073741827" name="officeArt object" descr="Picture 20"/>
            <wp:cNvGraphicFramePr/>
            <a:graphic xmlns:a="http://schemas.openxmlformats.org/drawingml/2006/main">
              <a:graphicData uri="http://schemas.openxmlformats.org/drawingml/2006/picture">
                <pic:pic xmlns:pic="http://schemas.openxmlformats.org/drawingml/2006/picture">
                  <pic:nvPicPr>
                    <pic:cNvPr id="1073741827" name="Picture 20" descr="Picture 20"/>
                    <pic:cNvPicPr>
                      <a:picLocks noChangeAspect="1"/>
                    </pic:cNvPicPr>
                  </pic:nvPicPr>
                  <pic:blipFill>
                    <a:blip r:embed="rId16" cstate="print">
                      <a:extLst/>
                    </a:blip>
                    <a:stretch>
                      <a:fillRect/>
                    </a:stretch>
                  </pic:blipFill>
                  <pic:spPr>
                    <a:xfrm rot="5400000">
                      <a:off x="0" y="0"/>
                      <a:ext cx="3125964" cy="2399335"/>
                    </a:xfrm>
                    <a:prstGeom prst="rect">
                      <a:avLst/>
                    </a:prstGeom>
                    <a:ln w="12700" cap="flat">
                      <a:noFill/>
                      <a:miter lim="400000"/>
                    </a:ln>
                    <a:effectLst/>
                  </pic:spPr>
                </pic:pic>
              </a:graphicData>
            </a:graphic>
          </wp:inline>
        </w:drawing>
      </w:r>
    </w:p>
    <w:p w:rsidR="00BA66DB" w:rsidRPr="000F4672" w:rsidRDefault="00FC7835">
      <w:pPr>
        <w:pStyle w:val="Body"/>
        <w:shd w:val="clear" w:color="auto" w:fill="FFFFFF"/>
        <w:spacing w:after="0" w:line="360" w:lineRule="auto"/>
        <w:rPr>
          <w:rFonts w:ascii="Times New Roman" w:eastAsia="Times New Roman" w:hAnsi="Times New Roman" w:cs="Times New Roman"/>
          <w:sz w:val="24"/>
          <w:szCs w:val="24"/>
          <w:shd w:val="clear" w:color="auto" w:fill="FFFFFF"/>
          <w:lang w:val="en-US"/>
        </w:rPr>
      </w:pPr>
      <w:r w:rsidRPr="000F4672">
        <w:rPr>
          <w:rFonts w:ascii="Times New Roman" w:hAnsi="Times New Roman"/>
          <w:sz w:val="24"/>
          <w:szCs w:val="24"/>
          <w:shd w:val="clear" w:color="auto" w:fill="FFFFFF"/>
          <w:lang w:val="en-US"/>
        </w:rPr>
        <w:t>       </w:t>
      </w:r>
    </w:p>
    <w:p w:rsidR="00BA66DB" w:rsidRPr="000F4672" w:rsidRDefault="00FC7835" w:rsidP="000F4672">
      <w:pPr>
        <w:pStyle w:val="RACP-narrow12"/>
        <w:rPr>
          <w:shd w:val="clear" w:color="auto" w:fill="FFFFFF"/>
          <w:lang w:val="en-US"/>
        </w:rPr>
      </w:pPr>
      <w:proofErr w:type="gramStart"/>
      <w:r w:rsidRPr="000F4672">
        <w:rPr>
          <w:b/>
          <w:bCs/>
          <w:shd w:val="clear" w:color="auto" w:fill="FFFFFF"/>
          <w:lang w:val="en-US"/>
        </w:rPr>
        <w:t>Figur</w:t>
      </w:r>
      <w:r w:rsidR="00465F46" w:rsidRPr="000F4672">
        <w:rPr>
          <w:b/>
          <w:bCs/>
          <w:shd w:val="clear" w:color="auto" w:fill="FFFFFF"/>
          <w:lang w:val="en-US"/>
        </w:rPr>
        <w:t>e</w:t>
      </w:r>
      <w:r w:rsidRPr="000F4672">
        <w:rPr>
          <w:b/>
          <w:bCs/>
          <w:shd w:val="clear" w:color="auto" w:fill="FFFFFF"/>
          <w:lang w:val="en-US"/>
        </w:rPr>
        <w:t xml:space="preserve"> 2.</w:t>
      </w:r>
      <w:proofErr w:type="gramEnd"/>
      <w:r w:rsidRPr="000F4672">
        <w:rPr>
          <w:shd w:val="clear" w:color="auto" w:fill="FFFFFF"/>
          <w:lang w:val="en-US"/>
        </w:rPr>
        <w:t xml:space="preserve"> </w:t>
      </w:r>
      <w:proofErr w:type="gramStart"/>
      <w:r w:rsidR="000F4672" w:rsidRPr="000F4672">
        <w:rPr>
          <w:shd w:val="clear" w:color="auto" w:fill="FFFFFF"/>
          <w:lang w:val="en-US"/>
        </w:rPr>
        <w:t xml:space="preserve">Surgical </w:t>
      </w:r>
      <w:r w:rsidR="000F4672">
        <w:rPr>
          <w:shd w:val="clear" w:color="auto" w:fill="FFFFFF"/>
          <w:lang w:val="en-US"/>
        </w:rPr>
        <w:t>specimen</w:t>
      </w:r>
      <w:r w:rsidR="00AE2CAD">
        <w:rPr>
          <w:shd w:val="clear" w:color="auto" w:fill="FFFFFF"/>
          <w:lang w:val="en-US"/>
        </w:rPr>
        <w:t>.</w:t>
      </w:r>
      <w:proofErr w:type="gramEnd"/>
      <w:r w:rsidR="00AE2CAD">
        <w:rPr>
          <w:shd w:val="clear" w:color="auto" w:fill="FFFFFF"/>
          <w:lang w:val="en-US"/>
        </w:rPr>
        <w:t xml:space="preserve"> Note</w:t>
      </w:r>
      <w:r w:rsidR="000F4672" w:rsidRPr="000F4672">
        <w:rPr>
          <w:shd w:val="clear" w:color="auto" w:fill="FFFFFF"/>
          <w:lang w:val="en-US"/>
        </w:rPr>
        <w:t xml:space="preserve"> the scar from the previous endoscopic resection (arrows).</w:t>
      </w:r>
    </w:p>
    <w:p w:rsidR="000F4672" w:rsidRPr="00AE2CAD" w:rsidRDefault="000F4672">
      <w:pPr>
        <w:pStyle w:val="RACP-TNRsin"/>
        <w:rPr>
          <w:rFonts w:eastAsia="Arial Unicode MS" w:cs="Arial Unicode MS"/>
          <w:shd w:val="clear" w:color="auto" w:fill="FFFFFF"/>
          <w:lang w:val="en-US"/>
        </w:rPr>
      </w:pPr>
    </w:p>
    <w:p w:rsidR="00EB5F91" w:rsidRPr="00EB5F91" w:rsidRDefault="00EB5F91" w:rsidP="00EB5F91">
      <w:pPr>
        <w:pStyle w:val="RACP-TNRsin"/>
        <w:rPr>
          <w:rFonts w:eastAsia="Arial Unicode MS" w:cs="Arial Unicode MS"/>
          <w:shd w:val="clear" w:color="auto" w:fill="FFFFFF"/>
          <w:lang w:val="en-US"/>
        </w:rPr>
      </w:pPr>
      <w:r w:rsidRPr="00EB5F91">
        <w:rPr>
          <w:rFonts w:eastAsia="Arial Unicode MS" w:cs="Arial Unicode MS"/>
          <w:shd w:val="clear" w:color="auto" w:fill="FFFFFF"/>
          <w:lang w:val="en-US"/>
        </w:rPr>
        <w:t>No residual tumor or vascular, lymphatic or perineural invasion was found in the surgical specimen. Lymph node resection was negative for neoplastic cells.</w:t>
      </w:r>
    </w:p>
    <w:p w:rsidR="00BA66DB" w:rsidRPr="00EB5F91" w:rsidRDefault="00EB5F91" w:rsidP="00EB5F91">
      <w:pPr>
        <w:pStyle w:val="RACP-TNRsin"/>
        <w:rPr>
          <w:lang w:val="en-US"/>
        </w:rPr>
      </w:pPr>
      <w:r w:rsidRPr="00EB5F91">
        <w:rPr>
          <w:rFonts w:eastAsia="Arial Unicode MS" w:cs="Arial Unicode MS"/>
          <w:shd w:val="clear" w:color="auto" w:fill="FFFFFF"/>
          <w:lang w:val="en-US"/>
        </w:rPr>
        <w:t>According to the guidelines on the management of NETs, patients with this type of lesion (less than 1 cm, completely re</w:t>
      </w:r>
      <w:r>
        <w:rPr>
          <w:rFonts w:eastAsia="Arial Unicode MS" w:cs="Arial Unicode MS"/>
          <w:shd w:val="clear" w:color="auto" w:fill="FFFFFF"/>
          <w:lang w:val="en-US"/>
        </w:rPr>
        <w:t>move</w:t>
      </w:r>
      <w:r w:rsidRPr="00EB5F91">
        <w:rPr>
          <w:rFonts w:eastAsia="Arial Unicode MS" w:cs="Arial Unicode MS"/>
          <w:shd w:val="clear" w:color="auto" w:fill="FFFFFF"/>
          <w:lang w:val="en-US"/>
        </w:rPr>
        <w:t>d, with low risk of metastasis) do not require intensive follow-up</w:t>
      </w:r>
      <w:r>
        <w:rPr>
          <w:rFonts w:eastAsia="Arial Unicode MS" w:cs="Arial Unicode MS"/>
          <w:shd w:val="clear" w:color="auto" w:fill="FFFFFF"/>
          <w:lang w:val="en-US"/>
        </w:rPr>
        <w:t>.</w:t>
      </w:r>
      <w:r w:rsidRPr="00EB5F91">
        <w:rPr>
          <w:rFonts w:eastAsia="Arial Unicode MS" w:cs="Arial Unicode MS"/>
          <w:shd w:val="clear" w:color="auto" w:fill="FFFFFF"/>
          <w:vertAlign w:val="superscript"/>
          <w:lang w:val="en-US"/>
        </w:rPr>
        <w:t>2,3</w:t>
      </w:r>
      <w:r w:rsidRPr="00EB5F91">
        <w:rPr>
          <w:rFonts w:eastAsia="Arial Unicode MS" w:cs="Arial Unicode MS"/>
          <w:shd w:val="clear" w:color="auto" w:fill="FFFFFF"/>
          <w:lang w:val="en-US"/>
        </w:rPr>
        <w:t xml:space="preserve"> However, taking into account the family history of cancer and the BRCA2 mutation, the patient will have a colonoscopy in one year.</w:t>
      </w:r>
      <w:r w:rsidR="00FC7835" w:rsidRPr="00EB5F91">
        <w:rPr>
          <w:rStyle w:val="Nmerodepgina"/>
          <w:rFonts w:eastAsia="Arial Unicode MS" w:cs="Arial Unicode MS"/>
          <w:lang w:val="en-US"/>
        </w:rPr>
        <w:t> </w:t>
      </w:r>
    </w:p>
    <w:p w:rsidR="00EB5F91" w:rsidRPr="00EB5F91" w:rsidRDefault="00EB5F91">
      <w:pPr>
        <w:pStyle w:val="RACP-arial12"/>
        <w:rPr>
          <w:shd w:val="clear" w:color="auto" w:fill="FFFFFF"/>
          <w:lang w:val="en-US"/>
        </w:rPr>
      </w:pPr>
    </w:p>
    <w:p w:rsidR="00BA66DB" w:rsidRPr="00EB5F91" w:rsidRDefault="00FC7835">
      <w:pPr>
        <w:pStyle w:val="RACP-arial12"/>
        <w:rPr>
          <w:shd w:val="clear" w:color="auto" w:fill="FFFFFF"/>
          <w:lang w:val="en-US"/>
        </w:rPr>
      </w:pPr>
      <w:r w:rsidRPr="00EB5F91">
        <w:rPr>
          <w:shd w:val="clear" w:color="auto" w:fill="FFFFFF"/>
          <w:lang w:val="en-US"/>
        </w:rPr>
        <w:t>DISCUS</w:t>
      </w:r>
      <w:r w:rsidR="00EB5F91" w:rsidRPr="00EB5F91">
        <w:rPr>
          <w:shd w:val="clear" w:color="auto" w:fill="FFFFFF"/>
          <w:lang w:val="en-US"/>
        </w:rPr>
        <w:t>SIO</w:t>
      </w:r>
      <w:r w:rsidRPr="00EB5F91">
        <w:rPr>
          <w:shd w:val="clear" w:color="auto" w:fill="FFFFFF"/>
          <w:lang w:val="en-US"/>
        </w:rPr>
        <w:t>N</w:t>
      </w:r>
    </w:p>
    <w:p w:rsidR="00EB5F91" w:rsidRDefault="00EB5F91" w:rsidP="00EB5F91">
      <w:pPr>
        <w:pStyle w:val="RACP-TNRsin"/>
        <w:rPr>
          <w:rStyle w:val="Nmerodepgina"/>
          <w:rFonts w:eastAsia="Arial Unicode MS" w:cs="Arial Unicode MS"/>
          <w:lang w:val="en-US"/>
        </w:rPr>
      </w:pPr>
      <w:r w:rsidRPr="00EB5F91">
        <w:rPr>
          <w:rStyle w:val="Nmerodepgina"/>
          <w:rFonts w:eastAsia="Arial Unicode MS" w:cs="Arial Unicode MS"/>
          <w:lang w:val="en-US"/>
        </w:rPr>
        <w:t>The BRCA2 DNA repair gene mutation is a known mutation associated with ovarian and breast cancer. Many other malignancies associated with mutations in the BRCA2 gene have been found in the last ten years, including those of the pancreas and prostate</w:t>
      </w:r>
      <w:r>
        <w:rPr>
          <w:rStyle w:val="Nmerodepgina"/>
          <w:rFonts w:eastAsia="Arial Unicode MS" w:cs="Arial Unicode MS"/>
          <w:lang w:val="en-US"/>
        </w:rPr>
        <w:t>.</w:t>
      </w:r>
      <w:r w:rsidRPr="00EB5F91">
        <w:rPr>
          <w:rStyle w:val="Nmerodepgina"/>
          <w:rFonts w:eastAsia="Arial Unicode MS" w:cs="Arial Unicode MS"/>
          <w:vertAlign w:val="superscript"/>
          <w:lang w:val="en-US"/>
        </w:rPr>
        <w:t>1</w:t>
      </w:r>
    </w:p>
    <w:p w:rsidR="00BA66DB" w:rsidRDefault="00EB5F91" w:rsidP="00EB5F91">
      <w:pPr>
        <w:pStyle w:val="RACP-TNRsin"/>
        <w:rPr>
          <w:rStyle w:val="Nmerodepgina"/>
          <w:rFonts w:eastAsia="Arial Unicode MS" w:cs="Arial Unicode MS"/>
          <w:lang w:val="en-US"/>
        </w:rPr>
      </w:pPr>
      <w:r w:rsidRPr="00EB5F91">
        <w:rPr>
          <w:rStyle w:val="Nmerodepgina"/>
          <w:rFonts w:eastAsia="Arial Unicode MS" w:cs="Arial Unicode MS"/>
          <w:lang w:val="en-US"/>
        </w:rPr>
        <w:t>In a recent meta-analysis, colorectal cancer has been associated with mutat</w:t>
      </w:r>
      <w:r w:rsidR="009061A5">
        <w:rPr>
          <w:rStyle w:val="Nmerodepgina"/>
          <w:rFonts w:eastAsia="Arial Unicode MS" w:cs="Arial Unicode MS"/>
          <w:lang w:val="en-US"/>
        </w:rPr>
        <w:t>ions in BRCA1 but not with BRCA</w:t>
      </w:r>
      <w:r w:rsidRPr="00EB5F91">
        <w:rPr>
          <w:rStyle w:val="Nmerodepgina"/>
          <w:rFonts w:eastAsia="Arial Unicode MS" w:cs="Arial Unicode MS"/>
          <w:lang w:val="en-US"/>
        </w:rPr>
        <w:t>2</w:t>
      </w:r>
      <w:r w:rsidR="009061A5">
        <w:rPr>
          <w:rStyle w:val="Nmerodepgina"/>
          <w:rFonts w:eastAsia="Arial Unicode MS" w:cs="Arial Unicode MS"/>
          <w:lang w:val="en-US"/>
        </w:rPr>
        <w:t>.</w:t>
      </w:r>
      <w:r w:rsidRPr="009061A5">
        <w:rPr>
          <w:rStyle w:val="Nmerodepgina"/>
          <w:rFonts w:eastAsia="Arial Unicode MS" w:cs="Arial Unicode MS"/>
          <w:vertAlign w:val="superscript"/>
          <w:lang w:val="en-US"/>
        </w:rPr>
        <w:t>4</w:t>
      </w:r>
      <w:r w:rsidRPr="00EB5F91">
        <w:rPr>
          <w:rStyle w:val="Nmerodepgina"/>
          <w:rFonts w:eastAsia="Arial Unicode MS" w:cs="Arial Unicode MS"/>
          <w:lang w:val="en-US"/>
        </w:rPr>
        <w:t xml:space="preserve"> </w:t>
      </w:r>
      <w:proofErr w:type="gramStart"/>
      <w:r w:rsidR="00AE2CAD">
        <w:rPr>
          <w:rStyle w:val="Nmerodepgina"/>
          <w:rFonts w:eastAsia="Arial Unicode MS" w:cs="Arial Unicode MS"/>
          <w:lang w:val="en-US"/>
        </w:rPr>
        <w:t>T</w:t>
      </w:r>
      <w:r w:rsidRPr="00EB5F91">
        <w:rPr>
          <w:rStyle w:val="Nmerodepgina"/>
          <w:rFonts w:eastAsia="Arial Unicode MS" w:cs="Arial Unicode MS"/>
          <w:lang w:val="en-US"/>
        </w:rPr>
        <w:t>here</w:t>
      </w:r>
      <w:proofErr w:type="gramEnd"/>
      <w:r w:rsidRPr="00EB5F91">
        <w:rPr>
          <w:rStyle w:val="Nmerodepgina"/>
          <w:rFonts w:eastAsia="Arial Unicode MS" w:cs="Arial Unicode MS"/>
          <w:lang w:val="en-US"/>
        </w:rPr>
        <w:t xml:space="preserve"> have been no cases of rectal </w:t>
      </w:r>
      <w:r w:rsidR="00AE2CAD">
        <w:rPr>
          <w:rStyle w:val="Nmerodepgina"/>
          <w:rFonts w:eastAsia="Arial Unicode MS" w:cs="Arial Unicode MS"/>
          <w:lang w:val="en-US"/>
        </w:rPr>
        <w:t>NETs</w:t>
      </w:r>
      <w:r w:rsidRPr="00EB5F91">
        <w:rPr>
          <w:rStyle w:val="Nmerodepgina"/>
          <w:rFonts w:eastAsia="Arial Unicode MS" w:cs="Arial Unicode MS"/>
          <w:lang w:val="en-US"/>
        </w:rPr>
        <w:t xml:space="preserve"> associated with BRCA2 mutations. We report this case in order to contribute to the available evidence to achieve a better understanding of this rare type of tumor.</w:t>
      </w:r>
    </w:p>
    <w:p w:rsidR="00EB5F91" w:rsidRPr="00EB5F91" w:rsidRDefault="00EB5F91" w:rsidP="00EB5F91">
      <w:pPr>
        <w:pStyle w:val="RACP-TNRsin"/>
        <w:rPr>
          <w:shd w:val="clear" w:color="auto" w:fill="FFFFFF"/>
          <w:lang w:val="en-US"/>
        </w:rPr>
      </w:pPr>
    </w:p>
    <w:p w:rsidR="00BA66DB" w:rsidRDefault="00FC7835">
      <w:pPr>
        <w:pStyle w:val="RACP-arial12"/>
        <w:rPr>
          <w:shd w:val="clear" w:color="auto" w:fill="FFFFFF"/>
        </w:rPr>
      </w:pPr>
      <w:r>
        <w:rPr>
          <w:shd w:val="clear" w:color="auto" w:fill="FFFFFF"/>
        </w:rPr>
        <w:t>REFERENC</w:t>
      </w:r>
      <w:r w:rsidR="00EB5F91">
        <w:rPr>
          <w:shd w:val="clear" w:color="auto" w:fill="FFFFFF"/>
        </w:rPr>
        <w:t>E</w:t>
      </w:r>
      <w:r>
        <w:rPr>
          <w:shd w:val="clear" w:color="auto" w:fill="FFFFFF"/>
        </w:rPr>
        <w:t>S</w:t>
      </w:r>
    </w:p>
    <w:p w:rsidR="00AC3D0B" w:rsidRDefault="00FC7835" w:rsidP="00772DF2">
      <w:pPr>
        <w:pStyle w:val="RACP-biblio"/>
        <w:numPr>
          <w:ilvl w:val="0"/>
          <w:numId w:val="1"/>
        </w:numPr>
        <w:rPr>
          <w:shd w:val="clear" w:color="auto" w:fill="FFFFFF"/>
          <w:lang w:val="en-US"/>
        </w:rPr>
      </w:pPr>
      <w:proofErr w:type="spellStart"/>
      <w:r>
        <w:rPr>
          <w:shd w:val="clear" w:color="auto" w:fill="FFFFFF"/>
        </w:rPr>
        <w:lastRenderedPageBreak/>
        <w:t>Szybowska</w:t>
      </w:r>
      <w:proofErr w:type="spellEnd"/>
      <w:r>
        <w:rPr>
          <w:shd w:val="clear" w:color="auto" w:fill="FFFFFF"/>
        </w:rPr>
        <w:t xml:space="preserve"> M, Mete O, Weber E, </w:t>
      </w:r>
      <w:proofErr w:type="spellStart"/>
      <w:r>
        <w:rPr>
          <w:shd w:val="clear" w:color="auto" w:fill="FFFFFF"/>
        </w:rPr>
        <w:t>Silver</w:t>
      </w:r>
      <w:proofErr w:type="spellEnd"/>
      <w:r>
        <w:rPr>
          <w:shd w:val="clear" w:color="auto" w:fill="FFFFFF"/>
        </w:rPr>
        <w:t xml:space="preserve"> J, Kim RH. </w:t>
      </w:r>
      <w:proofErr w:type="spellStart"/>
      <w:r w:rsidRPr="007477BF">
        <w:rPr>
          <w:shd w:val="clear" w:color="auto" w:fill="FFFFFF"/>
          <w:lang w:val="en-US"/>
        </w:rPr>
        <w:t>Neuroendocrine</w:t>
      </w:r>
      <w:proofErr w:type="spellEnd"/>
      <w:r w:rsidRPr="007477BF">
        <w:rPr>
          <w:shd w:val="clear" w:color="auto" w:fill="FFFFFF"/>
          <w:lang w:val="en-US"/>
        </w:rPr>
        <w:t xml:space="preserve"> </w:t>
      </w:r>
      <w:proofErr w:type="spellStart"/>
      <w:r w:rsidR="00EB5F91" w:rsidRPr="007477BF">
        <w:rPr>
          <w:shd w:val="clear" w:color="auto" w:fill="FFFFFF"/>
          <w:lang w:val="en-US"/>
        </w:rPr>
        <w:t>neoplasms</w:t>
      </w:r>
      <w:proofErr w:type="spellEnd"/>
      <w:r w:rsidR="00EB5F91" w:rsidRPr="007477BF">
        <w:rPr>
          <w:shd w:val="clear" w:color="auto" w:fill="FFFFFF"/>
          <w:lang w:val="en-US"/>
        </w:rPr>
        <w:t xml:space="preserve"> associated with </w:t>
      </w:r>
      <w:proofErr w:type="spellStart"/>
      <w:r w:rsidR="00EB5F91" w:rsidRPr="007477BF">
        <w:rPr>
          <w:shd w:val="clear" w:color="auto" w:fill="FFFFFF"/>
          <w:lang w:val="en-US"/>
        </w:rPr>
        <w:t>germline</w:t>
      </w:r>
      <w:proofErr w:type="spellEnd"/>
      <w:r w:rsidR="00EB5F91" w:rsidRPr="007477BF">
        <w:rPr>
          <w:shd w:val="clear" w:color="auto" w:fill="FFFFFF"/>
          <w:lang w:val="en-US"/>
        </w:rPr>
        <w:t xml:space="preserve"> pathogenic variants in the homologous recombination pathway</w:t>
      </w:r>
      <w:r w:rsidR="009061A5">
        <w:rPr>
          <w:shd w:val="clear" w:color="auto" w:fill="FFFFFF"/>
          <w:lang w:val="en-US"/>
        </w:rPr>
        <w:t xml:space="preserve">. </w:t>
      </w:r>
      <w:proofErr w:type="spellStart"/>
      <w:r w:rsidR="009061A5">
        <w:rPr>
          <w:shd w:val="clear" w:color="auto" w:fill="FFFFFF"/>
          <w:lang w:val="en-US"/>
        </w:rPr>
        <w:t>Endoc</w:t>
      </w:r>
      <w:proofErr w:type="spellEnd"/>
      <w:r w:rsidR="009061A5">
        <w:rPr>
          <w:shd w:val="clear" w:color="auto" w:fill="FFFFFF"/>
          <w:lang w:val="en-US"/>
        </w:rPr>
        <w:t xml:space="preserve"> </w:t>
      </w:r>
      <w:proofErr w:type="spellStart"/>
      <w:r w:rsidR="009061A5">
        <w:rPr>
          <w:shd w:val="clear" w:color="auto" w:fill="FFFFFF"/>
          <w:lang w:val="en-US"/>
        </w:rPr>
        <w:t>Pathol</w:t>
      </w:r>
      <w:proofErr w:type="spellEnd"/>
      <w:r w:rsidR="009061A5">
        <w:rPr>
          <w:shd w:val="clear" w:color="auto" w:fill="FFFFFF"/>
          <w:lang w:val="en-US"/>
        </w:rPr>
        <w:t xml:space="preserve"> 2019</w:t>
      </w:r>
      <w:proofErr w:type="gramStart"/>
      <w:r w:rsidR="009061A5">
        <w:rPr>
          <w:shd w:val="clear" w:color="auto" w:fill="FFFFFF"/>
          <w:lang w:val="en-US"/>
        </w:rPr>
        <w:t>;</w:t>
      </w:r>
      <w:r w:rsidRPr="007477BF">
        <w:rPr>
          <w:shd w:val="clear" w:color="auto" w:fill="FFFFFF"/>
          <w:lang w:val="en-US"/>
        </w:rPr>
        <w:t>30:237</w:t>
      </w:r>
      <w:proofErr w:type="gramEnd"/>
      <w:r w:rsidRPr="007477BF">
        <w:rPr>
          <w:shd w:val="clear" w:color="auto" w:fill="FFFFFF"/>
          <w:lang w:val="en-US"/>
        </w:rPr>
        <w:t>-45.</w:t>
      </w:r>
    </w:p>
    <w:p w:rsidR="00BA66DB" w:rsidRPr="00AC3D0B" w:rsidRDefault="00FC7835" w:rsidP="00772DF2">
      <w:pPr>
        <w:pStyle w:val="RACP-biblio"/>
        <w:numPr>
          <w:ilvl w:val="0"/>
          <w:numId w:val="1"/>
        </w:numPr>
        <w:rPr>
          <w:lang w:val="en-US"/>
        </w:rPr>
      </w:pPr>
      <w:r w:rsidRPr="007477BF">
        <w:rPr>
          <w:rStyle w:val="Nmerodepgina"/>
          <w:lang w:val="en-US"/>
        </w:rPr>
        <w:t xml:space="preserve"> </w:t>
      </w:r>
      <w:r w:rsidR="00AC3D0B" w:rsidRPr="00AC3D0B">
        <w:rPr>
          <w:rFonts w:eastAsia="Times New Roman"/>
          <w:bdr w:val="none" w:sz="0" w:space="0" w:color="auto"/>
          <w:lang w:val="en-US"/>
        </w:rPr>
        <w:t xml:space="preserve">Shah MH, </w:t>
      </w:r>
      <w:proofErr w:type="spellStart"/>
      <w:r w:rsidR="00AC3D0B" w:rsidRPr="00AC3D0B">
        <w:rPr>
          <w:rFonts w:eastAsia="Times New Roman"/>
          <w:bdr w:val="none" w:sz="0" w:space="0" w:color="auto"/>
          <w:lang w:val="en-US"/>
        </w:rPr>
        <w:t>Goldner</w:t>
      </w:r>
      <w:proofErr w:type="spellEnd"/>
      <w:r w:rsidR="00AC3D0B" w:rsidRPr="00AC3D0B">
        <w:rPr>
          <w:rFonts w:eastAsia="Times New Roman"/>
          <w:bdr w:val="none" w:sz="0" w:space="0" w:color="auto"/>
          <w:lang w:val="en-US"/>
        </w:rPr>
        <w:t xml:space="preserve"> WS, Benson AB, </w:t>
      </w:r>
      <w:proofErr w:type="spellStart"/>
      <w:r w:rsidR="00AC3D0B" w:rsidRPr="00AC3D0B">
        <w:rPr>
          <w:rFonts w:eastAsia="Times New Roman"/>
          <w:bdr w:val="none" w:sz="0" w:space="0" w:color="auto"/>
          <w:lang w:val="en-US"/>
        </w:rPr>
        <w:t>Bergsland</w:t>
      </w:r>
      <w:proofErr w:type="spellEnd"/>
      <w:r w:rsidR="00AC3D0B" w:rsidRPr="00AC3D0B">
        <w:rPr>
          <w:rFonts w:eastAsia="Times New Roman"/>
          <w:bdr w:val="none" w:sz="0" w:space="0" w:color="auto"/>
          <w:lang w:val="en-US"/>
        </w:rPr>
        <w:t xml:space="preserve"> E, </w:t>
      </w:r>
      <w:proofErr w:type="spellStart"/>
      <w:r w:rsidR="00AC3D0B" w:rsidRPr="00AC3D0B">
        <w:rPr>
          <w:rFonts w:eastAsia="Times New Roman"/>
          <w:bdr w:val="none" w:sz="0" w:space="0" w:color="auto"/>
          <w:lang w:val="en-US"/>
        </w:rPr>
        <w:t>Blaszkowsky</w:t>
      </w:r>
      <w:proofErr w:type="spellEnd"/>
      <w:r w:rsidR="00AC3D0B" w:rsidRPr="00AC3D0B">
        <w:rPr>
          <w:rFonts w:eastAsia="Times New Roman"/>
          <w:bdr w:val="none" w:sz="0" w:space="0" w:color="auto"/>
          <w:lang w:val="en-US"/>
        </w:rPr>
        <w:t xml:space="preserve"> LS, Brock P, </w:t>
      </w:r>
      <w:r w:rsidR="00772DF2">
        <w:rPr>
          <w:rFonts w:eastAsia="Times New Roman"/>
          <w:bdr w:val="none" w:sz="0" w:space="0" w:color="auto"/>
          <w:lang w:val="en-US"/>
        </w:rPr>
        <w:t>e</w:t>
      </w:r>
      <w:r w:rsidR="00AC3D0B">
        <w:rPr>
          <w:rFonts w:eastAsia="Times New Roman"/>
          <w:bdr w:val="none" w:sz="0" w:space="0" w:color="auto"/>
          <w:lang w:val="en-US"/>
        </w:rPr>
        <w:t xml:space="preserve">t al. </w:t>
      </w:r>
      <w:proofErr w:type="spellStart"/>
      <w:r w:rsidR="00AC3D0B" w:rsidRPr="00AC3D0B">
        <w:rPr>
          <w:rFonts w:eastAsia="Times New Roman"/>
          <w:bdr w:val="none" w:sz="0" w:space="0" w:color="auto"/>
          <w:lang w:val="en-US"/>
        </w:rPr>
        <w:t>Neuroendocrine</w:t>
      </w:r>
      <w:proofErr w:type="spellEnd"/>
      <w:r w:rsidR="00AC3D0B" w:rsidRPr="00AC3D0B">
        <w:rPr>
          <w:rFonts w:eastAsia="Times New Roman"/>
          <w:bdr w:val="none" w:sz="0" w:space="0" w:color="auto"/>
          <w:lang w:val="en-US"/>
        </w:rPr>
        <w:t xml:space="preserve"> and adrenal tumors, Version 2.2021, NCCN Clinical Practice Guidelines in On</w:t>
      </w:r>
      <w:r w:rsidR="00AC3D0B">
        <w:rPr>
          <w:rFonts w:eastAsia="Times New Roman"/>
          <w:bdr w:val="none" w:sz="0" w:space="0" w:color="auto"/>
          <w:lang w:val="en-US"/>
        </w:rPr>
        <w:t xml:space="preserve">cology. J </w:t>
      </w:r>
      <w:proofErr w:type="spellStart"/>
      <w:r w:rsidR="00AC3D0B">
        <w:rPr>
          <w:rFonts w:eastAsia="Times New Roman"/>
          <w:bdr w:val="none" w:sz="0" w:space="0" w:color="auto"/>
          <w:lang w:val="en-US"/>
        </w:rPr>
        <w:t>Natl</w:t>
      </w:r>
      <w:proofErr w:type="spellEnd"/>
      <w:r w:rsidR="00AC3D0B">
        <w:rPr>
          <w:rFonts w:eastAsia="Times New Roman"/>
          <w:bdr w:val="none" w:sz="0" w:space="0" w:color="auto"/>
          <w:lang w:val="en-US"/>
        </w:rPr>
        <w:t xml:space="preserve"> </w:t>
      </w:r>
      <w:proofErr w:type="spellStart"/>
      <w:r w:rsidR="00AC3D0B">
        <w:rPr>
          <w:rFonts w:eastAsia="Times New Roman"/>
          <w:bdr w:val="none" w:sz="0" w:space="0" w:color="auto"/>
          <w:lang w:val="en-US"/>
        </w:rPr>
        <w:t>Compr</w:t>
      </w:r>
      <w:proofErr w:type="spellEnd"/>
      <w:r w:rsidR="00AC3D0B">
        <w:rPr>
          <w:rFonts w:eastAsia="Times New Roman"/>
          <w:bdr w:val="none" w:sz="0" w:space="0" w:color="auto"/>
          <w:lang w:val="en-US"/>
        </w:rPr>
        <w:t xml:space="preserve"> </w:t>
      </w:r>
      <w:proofErr w:type="spellStart"/>
      <w:r w:rsidR="00AC3D0B">
        <w:rPr>
          <w:rFonts w:eastAsia="Times New Roman"/>
          <w:bdr w:val="none" w:sz="0" w:space="0" w:color="auto"/>
          <w:lang w:val="en-US"/>
        </w:rPr>
        <w:t>Canc</w:t>
      </w:r>
      <w:proofErr w:type="spellEnd"/>
      <w:r w:rsidR="00AC3D0B">
        <w:rPr>
          <w:rFonts w:eastAsia="Times New Roman"/>
          <w:bdr w:val="none" w:sz="0" w:space="0" w:color="auto"/>
          <w:lang w:val="en-US"/>
        </w:rPr>
        <w:t xml:space="preserve"> </w:t>
      </w:r>
      <w:proofErr w:type="spellStart"/>
      <w:r w:rsidR="00AC3D0B">
        <w:rPr>
          <w:rFonts w:eastAsia="Times New Roman"/>
          <w:bdr w:val="none" w:sz="0" w:space="0" w:color="auto"/>
          <w:lang w:val="en-US"/>
        </w:rPr>
        <w:t>Netw</w:t>
      </w:r>
      <w:proofErr w:type="spellEnd"/>
      <w:r w:rsidR="00AC3D0B">
        <w:rPr>
          <w:rFonts w:eastAsia="Times New Roman"/>
          <w:bdr w:val="none" w:sz="0" w:space="0" w:color="auto"/>
          <w:lang w:val="en-US"/>
        </w:rPr>
        <w:t xml:space="preserve"> </w:t>
      </w:r>
      <w:r w:rsidR="00AC3D0B" w:rsidRPr="00AC3D0B">
        <w:rPr>
          <w:rFonts w:eastAsia="Times New Roman"/>
          <w:bdr w:val="none" w:sz="0" w:space="0" w:color="auto"/>
          <w:lang w:val="en-US"/>
        </w:rPr>
        <w:t>2021</w:t>
      </w:r>
      <w:proofErr w:type="gramStart"/>
      <w:r w:rsidR="00AC3D0B" w:rsidRPr="00AC3D0B">
        <w:rPr>
          <w:rFonts w:eastAsia="Times New Roman"/>
          <w:bdr w:val="none" w:sz="0" w:space="0" w:color="auto"/>
          <w:lang w:val="en-US"/>
        </w:rPr>
        <w:t>;19</w:t>
      </w:r>
      <w:r w:rsidR="00AC3D0B">
        <w:rPr>
          <w:rFonts w:eastAsia="Times New Roman"/>
          <w:bdr w:val="none" w:sz="0" w:space="0" w:color="auto"/>
          <w:lang w:val="en-US"/>
        </w:rPr>
        <w:t>:839</w:t>
      </w:r>
      <w:proofErr w:type="gramEnd"/>
      <w:r w:rsidR="00AC3D0B">
        <w:rPr>
          <w:rFonts w:eastAsia="Times New Roman"/>
          <w:bdr w:val="none" w:sz="0" w:space="0" w:color="auto"/>
          <w:lang w:val="en-US"/>
        </w:rPr>
        <w:t>-</w:t>
      </w:r>
      <w:r w:rsidR="00AC3D0B" w:rsidRPr="00AC3D0B">
        <w:rPr>
          <w:rFonts w:eastAsia="Times New Roman"/>
          <w:bdr w:val="none" w:sz="0" w:space="0" w:color="auto"/>
          <w:lang w:val="en-US"/>
        </w:rPr>
        <w:t xml:space="preserve">68. </w:t>
      </w:r>
    </w:p>
    <w:p w:rsidR="003D1ED3" w:rsidRDefault="00FC7835" w:rsidP="003D1ED3">
      <w:pPr>
        <w:pStyle w:val="RACP-biblio"/>
        <w:numPr>
          <w:ilvl w:val="0"/>
          <w:numId w:val="1"/>
        </w:numPr>
        <w:rPr>
          <w:shd w:val="clear" w:color="auto" w:fill="FFFFFF"/>
          <w:lang w:val="en-US"/>
        </w:rPr>
      </w:pPr>
      <w:proofErr w:type="spellStart"/>
      <w:r w:rsidRPr="007477BF">
        <w:rPr>
          <w:shd w:val="clear" w:color="auto" w:fill="FFFFFF"/>
          <w:lang w:val="en-US"/>
        </w:rPr>
        <w:t>Caplin</w:t>
      </w:r>
      <w:proofErr w:type="spellEnd"/>
      <w:r w:rsidRPr="007477BF">
        <w:rPr>
          <w:shd w:val="clear" w:color="auto" w:fill="FFFFFF"/>
          <w:lang w:val="en-US"/>
        </w:rPr>
        <w:t xml:space="preserve"> M, </w:t>
      </w:r>
      <w:proofErr w:type="spellStart"/>
      <w:r w:rsidRPr="007477BF">
        <w:rPr>
          <w:shd w:val="clear" w:color="auto" w:fill="FFFFFF"/>
          <w:lang w:val="en-US"/>
        </w:rPr>
        <w:t>Sundin</w:t>
      </w:r>
      <w:proofErr w:type="spellEnd"/>
      <w:r w:rsidR="00772DF2">
        <w:rPr>
          <w:shd w:val="clear" w:color="auto" w:fill="FFFFFF"/>
          <w:lang w:val="en-US"/>
        </w:rPr>
        <w:t xml:space="preserve"> </w:t>
      </w:r>
      <w:r w:rsidRPr="007477BF">
        <w:rPr>
          <w:shd w:val="clear" w:color="auto" w:fill="FFFFFF"/>
          <w:lang w:val="en-US"/>
        </w:rPr>
        <w:t xml:space="preserve">A, </w:t>
      </w:r>
      <w:proofErr w:type="spellStart"/>
      <w:r w:rsidRPr="007477BF">
        <w:rPr>
          <w:shd w:val="clear" w:color="auto" w:fill="FFFFFF"/>
          <w:lang w:val="en-US"/>
        </w:rPr>
        <w:t>Nillson</w:t>
      </w:r>
      <w:proofErr w:type="spellEnd"/>
      <w:r w:rsidRPr="007477BF">
        <w:rPr>
          <w:shd w:val="clear" w:color="auto" w:fill="FFFFFF"/>
          <w:lang w:val="en-US"/>
        </w:rPr>
        <w:t xml:space="preserve"> O. ENETS Consensus Guidelines for </w:t>
      </w:r>
      <w:r w:rsidR="00772DF2" w:rsidRPr="007477BF">
        <w:rPr>
          <w:shd w:val="clear" w:color="auto" w:fill="FFFFFF"/>
          <w:lang w:val="en-US"/>
        </w:rPr>
        <w:t xml:space="preserve">the management of patients with digestive </w:t>
      </w:r>
      <w:proofErr w:type="spellStart"/>
      <w:r w:rsidR="00772DF2" w:rsidRPr="007477BF">
        <w:rPr>
          <w:shd w:val="clear" w:color="auto" w:fill="FFFFFF"/>
          <w:lang w:val="en-US"/>
        </w:rPr>
        <w:t>neuroendocrine</w:t>
      </w:r>
      <w:proofErr w:type="spellEnd"/>
      <w:r w:rsidR="00772DF2" w:rsidRPr="007477BF">
        <w:rPr>
          <w:shd w:val="clear" w:color="auto" w:fill="FFFFFF"/>
          <w:lang w:val="en-US"/>
        </w:rPr>
        <w:t xml:space="preserve"> </w:t>
      </w:r>
      <w:proofErr w:type="spellStart"/>
      <w:r w:rsidR="00772DF2" w:rsidRPr="007477BF">
        <w:rPr>
          <w:shd w:val="clear" w:color="auto" w:fill="FFFFFF"/>
          <w:lang w:val="en-US"/>
        </w:rPr>
        <w:t>neoplasms</w:t>
      </w:r>
      <w:proofErr w:type="spellEnd"/>
      <w:r w:rsidR="00772DF2" w:rsidRPr="007477BF">
        <w:rPr>
          <w:shd w:val="clear" w:color="auto" w:fill="FFFFFF"/>
          <w:lang w:val="en-US"/>
        </w:rPr>
        <w:t xml:space="preserve">: colorectal </w:t>
      </w:r>
      <w:proofErr w:type="spellStart"/>
      <w:r w:rsidR="00772DF2" w:rsidRPr="007477BF">
        <w:rPr>
          <w:shd w:val="clear" w:color="auto" w:fill="FFFFFF"/>
          <w:lang w:val="en-US"/>
        </w:rPr>
        <w:t>neuroendocrine</w:t>
      </w:r>
      <w:proofErr w:type="spellEnd"/>
      <w:r w:rsidR="00772DF2" w:rsidRPr="007477BF">
        <w:rPr>
          <w:shd w:val="clear" w:color="auto" w:fill="FFFFFF"/>
          <w:lang w:val="en-US"/>
        </w:rPr>
        <w:t xml:space="preserve"> </w:t>
      </w:r>
      <w:proofErr w:type="spellStart"/>
      <w:r w:rsidR="00772DF2" w:rsidRPr="007477BF">
        <w:rPr>
          <w:shd w:val="clear" w:color="auto" w:fill="FFFFFF"/>
          <w:lang w:val="en-US"/>
        </w:rPr>
        <w:t>neoplasms</w:t>
      </w:r>
      <w:proofErr w:type="spellEnd"/>
      <w:r w:rsidR="00772DF2">
        <w:rPr>
          <w:shd w:val="clear" w:color="auto" w:fill="FFFFFF"/>
          <w:lang w:val="en-US"/>
        </w:rPr>
        <w:t xml:space="preserve">. </w:t>
      </w:r>
      <w:proofErr w:type="spellStart"/>
      <w:r w:rsidR="00772DF2">
        <w:rPr>
          <w:shd w:val="clear" w:color="auto" w:fill="FFFFFF"/>
          <w:lang w:val="en-US"/>
        </w:rPr>
        <w:t>Neuroendocrinology</w:t>
      </w:r>
      <w:proofErr w:type="spellEnd"/>
      <w:r w:rsidR="00772DF2">
        <w:rPr>
          <w:shd w:val="clear" w:color="auto" w:fill="FFFFFF"/>
          <w:lang w:val="en-US"/>
        </w:rPr>
        <w:t xml:space="preserve"> 2012</w:t>
      </w:r>
      <w:proofErr w:type="gramStart"/>
      <w:r w:rsidR="00772DF2">
        <w:rPr>
          <w:shd w:val="clear" w:color="auto" w:fill="FFFFFF"/>
          <w:lang w:val="en-US"/>
        </w:rPr>
        <w:t>;95:</w:t>
      </w:r>
      <w:r w:rsidRPr="007477BF">
        <w:rPr>
          <w:shd w:val="clear" w:color="auto" w:fill="FFFFFF"/>
          <w:lang w:val="en-US"/>
        </w:rPr>
        <w:t>88</w:t>
      </w:r>
      <w:proofErr w:type="gramEnd"/>
      <w:r w:rsidRPr="007477BF">
        <w:rPr>
          <w:shd w:val="clear" w:color="auto" w:fill="FFFFFF"/>
          <w:lang w:val="en-US"/>
        </w:rPr>
        <w:t>–97.</w:t>
      </w:r>
    </w:p>
    <w:p w:rsidR="00772DF2" w:rsidRPr="003D1ED3" w:rsidRDefault="005026C0" w:rsidP="003D1ED3">
      <w:pPr>
        <w:pStyle w:val="RACP-biblio"/>
        <w:numPr>
          <w:ilvl w:val="0"/>
          <w:numId w:val="1"/>
        </w:numPr>
        <w:rPr>
          <w:shd w:val="clear" w:color="auto" w:fill="FFFFFF"/>
          <w:lang w:val="en-US"/>
        </w:rPr>
      </w:pPr>
      <w:hyperlink r:id="rId17" w:history="1">
        <w:r w:rsidR="00FC7835" w:rsidRPr="007477BF">
          <w:rPr>
            <w:rStyle w:val="Nmerodepgina"/>
            <w:lang w:val="en-US"/>
          </w:rPr>
          <w:t>Oh</w:t>
        </w:r>
      </w:hyperlink>
      <w:r w:rsidR="00772DF2" w:rsidRPr="00772DF2">
        <w:rPr>
          <w:lang w:val="en-US"/>
        </w:rPr>
        <w:t xml:space="preserve"> </w:t>
      </w:r>
      <w:r w:rsidR="00FC7835" w:rsidRPr="003D1ED3">
        <w:rPr>
          <w:shd w:val="clear" w:color="auto" w:fill="FFFFFF"/>
          <w:lang w:val="en-US"/>
        </w:rPr>
        <w:t xml:space="preserve">M, </w:t>
      </w:r>
      <w:hyperlink r:id="rId18" w:history="1">
        <w:proofErr w:type="spellStart"/>
        <w:r w:rsidR="00FC7835" w:rsidRPr="007477BF">
          <w:rPr>
            <w:rStyle w:val="Nmerodepgina"/>
            <w:lang w:val="en-US"/>
          </w:rPr>
          <w:t>Alkhushaym</w:t>
        </w:r>
        <w:proofErr w:type="spellEnd"/>
      </w:hyperlink>
      <w:r w:rsidR="00FC7835" w:rsidRPr="007477BF">
        <w:rPr>
          <w:rStyle w:val="Nmerodepgina"/>
          <w:lang w:val="en-US"/>
        </w:rPr>
        <w:t xml:space="preserve"> N</w:t>
      </w:r>
      <w:r w:rsidR="00FC7835" w:rsidRPr="003D1ED3">
        <w:rPr>
          <w:shd w:val="clear" w:color="auto" w:fill="FFFFFF"/>
          <w:lang w:val="en-US"/>
        </w:rPr>
        <w:t xml:space="preserve">, </w:t>
      </w:r>
      <w:hyperlink r:id="rId19" w:history="1">
        <w:proofErr w:type="spellStart"/>
        <w:r w:rsidR="00FC7835" w:rsidRPr="007477BF">
          <w:rPr>
            <w:rStyle w:val="Nmerodepgina"/>
            <w:lang w:val="en-US"/>
          </w:rPr>
          <w:t>Fallatah</w:t>
        </w:r>
        <w:proofErr w:type="spellEnd"/>
      </w:hyperlink>
      <w:r w:rsidR="00FC7835" w:rsidRPr="007477BF">
        <w:rPr>
          <w:rStyle w:val="Nmerodepgina"/>
          <w:lang w:val="en-US"/>
        </w:rPr>
        <w:t xml:space="preserve"> S</w:t>
      </w:r>
      <w:r w:rsidR="00FC7835" w:rsidRPr="003D1ED3">
        <w:rPr>
          <w:shd w:val="clear" w:color="auto" w:fill="FFFFFF"/>
          <w:lang w:val="en-US"/>
        </w:rPr>
        <w:t xml:space="preserve">, </w:t>
      </w:r>
      <w:hyperlink r:id="rId20" w:history="1">
        <w:proofErr w:type="spellStart"/>
        <w:r w:rsidR="00FC7835" w:rsidRPr="007477BF">
          <w:rPr>
            <w:rStyle w:val="Nmerodepgina"/>
            <w:lang w:val="en-US"/>
          </w:rPr>
          <w:t>Althagafi</w:t>
        </w:r>
        <w:proofErr w:type="spellEnd"/>
      </w:hyperlink>
      <w:r w:rsidR="00FC7835" w:rsidRPr="007477BF">
        <w:rPr>
          <w:rStyle w:val="Nmerodepgina"/>
          <w:lang w:val="en-US"/>
        </w:rPr>
        <w:t xml:space="preserve"> A</w:t>
      </w:r>
      <w:r w:rsidR="00FC7835" w:rsidRPr="003D1ED3">
        <w:rPr>
          <w:shd w:val="clear" w:color="auto" w:fill="FFFFFF"/>
          <w:lang w:val="en-US"/>
        </w:rPr>
        <w:t xml:space="preserve">, </w:t>
      </w:r>
      <w:hyperlink r:id="rId21" w:history="1">
        <w:proofErr w:type="spellStart"/>
        <w:r w:rsidR="00FC7835" w:rsidRPr="007477BF">
          <w:rPr>
            <w:rStyle w:val="Nmerodepgina"/>
            <w:lang w:val="en-US"/>
          </w:rPr>
          <w:t>Aljadeed</w:t>
        </w:r>
        <w:proofErr w:type="spellEnd"/>
      </w:hyperlink>
      <w:r w:rsidR="00FC7835" w:rsidRPr="007477BF">
        <w:rPr>
          <w:rStyle w:val="Nmerodepgina"/>
          <w:lang w:val="en-US"/>
        </w:rPr>
        <w:t xml:space="preserve"> A</w:t>
      </w:r>
      <w:r w:rsidR="003D1ED3">
        <w:rPr>
          <w:rStyle w:val="Nmerodepgina"/>
          <w:lang w:val="en-US"/>
        </w:rPr>
        <w:t>,</w:t>
      </w:r>
      <w:r w:rsidR="00FC7835" w:rsidRPr="003D1ED3">
        <w:rPr>
          <w:shd w:val="clear" w:color="auto" w:fill="FFFFFF"/>
          <w:lang w:val="en-US"/>
        </w:rPr>
        <w:t xml:space="preserve"> </w:t>
      </w:r>
      <w:proofErr w:type="spellStart"/>
      <w:r w:rsidR="003D1ED3" w:rsidRPr="003D1ED3">
        <w:rPr>
          <w:rFonts w:eastAsia="Times New Roman"/>
          <w:bdr w:val="none" w:sz="0" w:space="0" w:color="auto"/>
          <w:lang w:val="en-US"/>
        </w:rPr>
        <w:t>Alsowaida</w:t>
      </w:r>
      <w:proofErr w:type="spellEnd"/>
      <w:r w:rsidR="003D1ED3" w:rsidRPr="003D1ED3">
        <w:rPr>
          <w:rFonts w:eastAsia="Times New Roman"/>
          <w:bdr w:val="none" w:sz="0" w:space="0" w:color="auto"/>
          <w:lang w:val="en-US"/>
        </w:rPr>
        <w:t xml:space="preserve"> Y,</w:t>
      </w:r>
      <w:r w:rsidR="003D1ED3" w:rsidRPr="003D1ED3">
        <w:rPr>
          <w:shd w:val="clear" w:color="auto" w:fill="FFFFFF"/>
          <w:lang w:val="en-US"/>
        </w:rPr>
        <w:t xml:space="preserve"> </w:t>
      </w:r>
      <w:r w:rsidR="00FC7835" w:rsidRPr="003D1ED3">
        <w:rPr>
          <w:shd w:val="clear" w:color="auto" w:fill="FFFFFF"/>
          <w:lang w:val="en-US"/>
        </w:rPr>
        <w:t>et al. The association of BRCA1 and BRCA2 mutations with prostate cancer risk, frequency, and mortality: A meta-analysis.</w:t>
      </w:r>
      <w:r w:rsidR="003D1ED3">
        <w:rPr>
          <w:shd w:val="clear" w:color="auto" w:fill="FFFFFF"/>
          <w:lang w:val="en-US"/>
        </w:rPr>
        <w:t xml:space="preserve"> Prostate 2019</w:t>
      </w:r>
      <w:proofErr w:type="gramStart"/>
      <w:r w:rsidR="003D1ED3">
        <w:rPr>
          <w:shd w:val="clear" w:color="auto" w:fill="FFFFFF"/>
          <w:lang w:val="en-US"/>
        </w:rPr>
        <w:t>;</w:t>
      </w:r>
      <w:r w:rsidR="00FC7835" w:rsidRPr="003D1ED3">
        <w:rPr>
          <w:shd w:val="clear" w:color="auto" w:fill="FFFFFF"/>
          <w:lang w:val="en-US"/>
        </w:rPr>
        <w:t>79:880</w:t>
      </w:r>
      <w:proofErr w:type="gramEnd"/>
      <w:r w:rsidR="00FC7835" w:rsidRPr="003D1ED3">
        <w:rPr>
          <w:shd w:val="clear" w:color="auto" w:fill="FFFFFF"/>
          <w:lang w:val="en-US"/>
        </w:rPr>
        <w:t xml:space="preserve">-95. </w:t>
      </w:r>
    </w:p>
    <w:p w:rsidR="00BA66DB" w:rsidRPr="00772DF2" w:rsidRDefault="005026C0" w:rsidP="00772DF2">
      <w:pPr>
        <w:pStyle w:val="RACP-biblio"/>
        <w:numPr>
          <w:ilvl w:val="0"/>
          <w:numId w:val="1"/>
        </w:numPr>
        <w:rPr>
          <w:lang w:val="en-US"/>
        </w:rPr>
      </w:pPr>
      <w:hyperlink r:id="rId22" w:history="1">
        <w:r w:rsidR="00FC7835" w:rsidRPr="00772DF2">
          <w:rPr>
            <w:rStyle w:val="Nmerodepgina"/>
            <w:lang w:val="en-US"/>
          </w:rPr>
          <w:t xml:space="preserve"> </w:t>
        </w:r>
        <w:proofErr w:type="spellStart"/>
        <w:r w:rsidR="00FC7835" w:rsidRPr="00772DF2">
          <w:rPr>
            <w:rStyle w:val="Nmerodepgina"/>
            <w:lang w:val="en-US"/>
          </w:rPr>
          <w:t>Moynahan</w:t>
        </w:r>
        <w:proofErr w:type="spellEnd"/>
      </w:hyperlink>
      <w:r w:rsidR="00FC7835" w:rsidRPr="00772DF2">
        <w:rPr>
          <w:rStyle w:val="Nmerodepgina"/>
          <w:lang w:val="en-US"/>
        </w:rPr>
        <w:t xml:space="preserve"> ME</w:t>
      </w:r>
      <w:r w:rsidR="00FC7835" w:rsidRPr="00772DF2">
        <w:rPr>
          <w:shd w:val="clear" w:color="auto" w:fill="FFFFFF"/>
          <w:lang w:val="en-US"/>
        </w:rPr>
        <w:t xml:space="preserve">, </w:t>
      </w:r>
      <w:hyperlink r:id="rId23" w:history="1">
        <w:r w:rsidR="00FC7835" w:rsidRPr="00772DF2">
          <w:rPr>
            <w:rStyle w:val="Nmerodepgina"/>
            <w:lang w:val="en-US"/>
          </w:rPr>
          <w:t xml:space="preserve"> Pierce</w:t>
        </w:r>
      </w:hyperlink>
      <w:r w:rsidR="00FC7835" w:rsidRPr="00772DF2">
        <w:rPr>
          <w:rStyle w:val="Nmerodepgina"/>
          <w:lang w:val="en-US"/>
        </w:rPr>
        <w:t xml:space="preserve"> AJ</w:t>
      </w:r>
      <w:r w:rsidR="00FC7835" w:rsidRPr="00772DF2">
        <w:rPr>
          <w:shd w:val="clear" w:color="auto" w:fill="FFFFFF"/>
          <w:lang w:val="en-US"/>
        </w:rPr>
        <w:t xml:space="preserve">, </w:t>
      </w:r>
      <w:hyperlink r:id="rId24" w:history="1">
        <w:proofErr w:type="spellStart"/>
        <w:r w:rsidR="00FC7835" w:rsidRPr="00772DF2">
          <w:rPr>
            <w:rStyle w:val="Nmerodepgina"/>
            <w:lang w:val="en-US"/>
          </w:rPr>
          <w:t>Jasin</w:t>
        </w:r>
        <w:proofErr w:type="spellEnd"/>
      </w:hyperlink>
      <w:r w:rsidR="00FC7835" w:rsidRPr="00772DF2">
        <w:rPr>
          <w:rStyle w:val="Nmerodepgina"/>
          <w:lang w:val="en-US"/>
        </w:rPr>
        <w:t xml:space="preserve"> M</w:t>
      </w:r>
      <w:r w:rsidR="00FC7835" w:rsidRPr="00772DF2">
        <w:rPr>
          <w:shd w:val="clear" w:color="auto" w:fill="FFFFFF"/>
          <w:lang w:val="en-US"/>
        </w:rPr>
        <w:t>. BRCA2 is required for homology-directed repair of chr</w:t>
      </w:r>
      <w:r w:rsidR="003D1ED3">
        <w:rPr>
          <w:shd w:val="clear" w:color="auto" w:fill="FFFFFF"/>
          <w:lang w:val="en-US"/>
        </w:rPr>
        <w:t>omosomal breaks. Mol Cell 2001</w:t>
      </w:r>
      <w:proofErr w:type="gramStart"/>
      <w:r w:rsidR="003D1ED3">
        <w:rPr>
          <w:shd w:val="clear" w:color="auto" w:fill="FFFFFF"/>
          <w:lang w:val="en-US"/>
        </w:rPr>
        <w:t>;7</w:t>
      </w:r>
      <w:r w:rsidR="00FC7835" w:rsidRPr="00772DF2">
        <w:rPr>
          <w:shd w:val="clear" w:color="auto" w:fill="FFFFFF"/>
          <w:lang w:val="en-US"/>
        </w:rPr>
        <w:t>:263</w:t>
      </w:r>
      <w:proofErr w:type="gramEnd"/>
      <w:r w:rsidR="00FC7835" w:rsidRPr="00772DF2">
        <w:rPr>
          <w:shd w:val="clear" w:color="auto" w:fill="FFFFFF"/>
          <w:lang w:val="en-US"/>
        </w:rPr>
        <w:t xml:space="preserve">-72. </w:t>
      </w:r>
    </w:p>
    <w:sectPr w:rsidR="00BA66DB" w:rsidRPr="00772DF2" w:rsidSect="00BA66DB">
      <w:headerReference w:type="default" r:id="rId25"/>
      <w:footerReference w:type="default" r:id="rId26"/>
      <w:pgSz w:w="11900" w:h="16840"/>
      <w:pgMar w:top="1417" w:right="1701" w:bottom="1417"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680C" w:rsidRDefault="00EC680C" w:rsidP="00BA66DB">
      <w:r>
        <w:separator/>
      </w:r>
    </w:p>
  </w:endnote>
  <w:endnote w:type="continuationSeparator" w:id="0">
    <w:p w:rsidR="00EC680C" w:rsidRDefault="00EC680C" w:rsidP="00BA66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6DB" w:rsidRDefault="005026C0">
    <w:pPr>
      <w:pStyle w:val="Piedepgina"/>
      <w:tabs>
        <w:tab w:val="clear" w:pos="9360"/>
        <w:tab w:val="right" w:pos="8478"/>
      </w:tabs>
      <w:jc w:val="center"/>
    </w:pPr>
    <w:r>
      <w:fldChar w:fldCharType="begin"/>
    </w:r>
    <w:r w:rsidR="00FC7835">
      <w:instrText xml:space="preserve"> PAGE </w:instrText>
    </w:r>
    <w:r>
      <w:fldChar w:fldCharType="separate"/>
    </w:r>
    <w:r w:rsidR="00AE2CAD">
      <w:rPr>
        <w:noProof/>
      </w:rPr>
      <w:t>3</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680C" w:rsidRDefault="00EC680C" w:rsidP="00BA66DB">
      <w:r>
        <w:separator/>
      </w:r>
    </w:p>
  </w:footnote>
  <w:footnote w:type="continuationSeparator" w:id="0">
    <w:p w:rsidR="00EC680C" w:rsidRDefault="00EC680C" w:rsidP="00BA66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6DB" w:rsidRDefault="00BA66DB">
    <w:pPr>
      <w:pStyle w:val="HeaderFoo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BE5C7E"/>
    <w:multiLevelType w:val="hybridMultilevel"/>
    <w:tmpl w:val="961C533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BA66DB"/>
    <w:rsid w:val="000759C6"/>
    <w:rsid w:val="000F4672"/>
    <w:rsid w:val="002065F9"/>
    <w:rsid w:val="00275603"/>
    <w:rsid w:val="002C368B"/>
    <w:rsid w:val="003D1ED3"/>
    <w:rsid w:val="004114C9"/>
    <w:rsid w:val="00465F46"/>
    <w:rsid w:val="005026C0"/>
    <w:rsid w:val="007477BF"/>
    <w:rsid w:val="00772DF2"/>
    <w:rsid w:val="009061A5"/>
    <w:rsid w:val="00910D6C"/>
    <w:rsid w:val="00AC3D0B"/>
    <w:rsid w:val="00AE2CAD"/>
    <w:rsid w:val="00BA3ABC"/>
    <w:rsid w:val="00BA66DB"/>
    <w:rsid w:val="00EB5F91"/>
    <w:rsid w:val="00EC680C"/>
    <w:rsid w:val="00FC783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A66DB"/>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BA66DB"/>
    <w:rPr>
      <w:u w:val="single"/>
    </w:rPr>
  </w:style>
  <w:style w:type="table" w:customStyle="1" w:styleId="TableNormal">
    <w:name w:val="Table Normal"/>
    <w:rsid w:val="00BA66DB"/>
    <w:tblPr>
      <w:tblInd w:w="0" w:type="dxa"/>
      <w:tblCellMar>
        <w:top w:w="0" w:type="dxa"/>
        <w:left w:w="0" w:type="dxa"/>
        <w:bottom w:w="0" w:type="dxa"/>
        <w:right w:w="0" w:type="dxa"/>
      </w:tblCellMar>
    </w:tblPr>
  </w:style>
  <w:style w:type="paragraph" w:customStyle="1" w:styleId="HeaderFooter">
    <w:name w:val="Header &amp; Footer"/>
    <w:rsid w:val="00BA66DB"/>
    <w:pPr>
      <w:tabs>
        <w:tab w:val="right" w:pos="9020"/>
      </w:tabs>
    </w:pPr>
    <w:rPr>
      <w:rFonts w:ascii="Helvetica Neue" w:hAnsi="Helvetica Neue" w:cs="Arial Unicode MS"/>
      <w:color w:val="000000"/>
      <w:sz w:val="24"/>
      <w:szCs w:val="24"/>
      <w:shd w:val="nil"/>
    </w:rPr>
  </w:style>
  <w:style w:type="paragraph" w:styleId="Piedepgina">
    <w:name w:val="footer"/>
    <w:rsid w:val="00BA66DB"/>
    <w:pPr>
      <w:tabs>
        <w:tab w:val="center" w:pos="4680"/>
        <w:tab w:val="right" w:pos="9360"/>
      </w:tabs>
    </w:pPr>
    <w:rPr>
      <w:rFonts w:ascii="Calibri" w:hAnsi="Calibri" w:cs="Arial Unicode MS"/>
      <w:color w:val="000000"/>
      <w:sz w:val="22"/>
      <w:szCs w:val="22"/>
      <w:u w:color="000000"/>
      <w:shd w:val="nil"/>
      <w:lang w:val="es-ES_tradnl"/>
    </w:rPr>
  </w:style>
  <w:style w:type="character" w:styleId="Nmerodepgina">
    <w:name w:val="page number"/>
    <w:rsid w:val="00BA66DB"/>
  </w:style>
  <w:style w:type="paragraph" w:customStyle="1" w:styleId="RACP-arial12">
    <w:name w:val="RACP-arial 12"/>
    <w:rsid w:val="00BA66DB"/>
    <w:pPr>
      <w:spacing w:line="360" w:lineRule="auto"/>
    </w:pPr>
    <w:rPr>
      <w:rFonts w:ascii="Arial" w:hAnsi="Arial" w:cs="Arial Unicode MS"/>
      <w:b/>
      <w:bCs/>
      <w:color w:val="000000"/>
      <w:sz w:val="24"/>
      <w:szCs w:val="24"/>
      <w:u w:color="000000"/>
      <w:shd w:val="nil"/>
      <w:lang w:val="es-ES_tradnl"/>
    </w:rPr>
  </w:style>
  <w:style w:type="character" w:customStyle="1" w:styleId="Link">
    <w:name w:val="Link"/>
    <w:rsid w:val="00BA66DB"/>
    <w:rPr>
      <w:outline w:val="0"/>
      <w:color w:val="0000FF"/>
      <w:u w:val="single" w:color="0000FF"/>
    </w:rPr>
  </w:style>
  <w:style w:type="character" w:customStyle="1" w:styleId="Hyperlink0">
    <w:name w:val="Hyperlink.0"/>
    <w:basedOn w:val="Link"/>
    <w:rsid w:val="00BA66DB"/>
    <w:rPr>
      <w:rFonts w:ascii="Times New Roman" w:eastAsia="Times New Roman" w:hAnsi="Times New Roman" w:cs="Times New Roman"/>
      <w:outline w:val="0"/>
      <w:color w:val="00A89C"/>
      <w:u w:color="00A89C"/>
    </w:rPr>
  </w:style>
  <w:style w:type="paragraph" w:customStyle="1" w:styleId="RACP-TNRsin">
    <w:name w:val="RACP-TNR sin"/>
    <w:rsid w:val="00BA66DB"/>
    <w:pPr>
      <w:spacing w:line="360" w:lineRule="auto"/>
    </w:pPr>
    <w:rPr>
      <w:rFonts w:eastAsia="Times New Roman"/>
      <w:color w:val="000000"/>
      <w:sz w:val="24"/>
      <w:szCs w:val="24"/>
      <w:u w:color="000000"/>
      <w:shd w:val="nil"/>
      <w:lang w:val="es-ES_tradnl"/>
    </w:rPr>
  </w:style>
  <w:style w:type="paragraph" w:customStyle="1" w:styleId="RACP-arial16">
    <w:name w:val="RACP-arial 16"/>
    <w:rsid w:val="00BA66DB"/>
    <w:pPr>
      <w:spacing w:line="360" w:lineRule="auto"/>
      <w:jc w:val="center"/>
    </w:pPr>
    <w:rPr>
      <w:rFonts w:ascii="Arial" w:hAnsi="Arial" w:cs="Arial Unicode MS"/>
      <w:b/>
      <w:bCs/>
      <w:color w:val="000000"/>
      <w:sz w:val="32"/>
      <w:szCs w:val="32"/>
      <w:u w:color="000000"/>
      <w:shd w:val="nil"/>
      <w:lang w:val="es-ES_tradnl"/>
    </w:rPr>
  </w:style>
  <w:style w:type="paragraph" w:customStyle="1" w:styleId="Body">
    <w:name w:val="Body"/>
    <w:rsid w:val="00BA66DB"/>
    <w:pPr>
      <w:spacing w:after="200" w:line="276" w:lineRule="auto"/>
    </w:pPr>
    <w:rPr>
      <w:rFonts w:ascii="Calibri" w:eastAsia="Calibri" w:hAnsi="Calibri" w:cs="Calibri"/>
      <w:color w:val="000000"/>
      <w:sz w:val="22"/>
      <w:szCs w:val="22"/>
      <w:u w:color="000000"/>
      <w:shd w:val="nil"/>
    </w:rPr>
  </w:style>
  <w:style w:type="character" w:customStyle="1" w:styleId="Hyperlink1">
    <w:name w:val="Hyperlink.1"/>
    <w:basedOn w:val="Link"/>
    <w:rsid w:val="00BA66DB"/>
    <w:rPr>
      <w:rFonts w:ascii="Times New Roman" w:eastAsia="Times New Roman" w:hAnsi="Times New Roman" w:cs="Times New Roman"/>
      <w:sz w:val="24"/>
      <w:szCs w:val="24"/>
    </w:rPr>
  </w:style>
  <w:style w:type="paragraph" w:styleId="NormalWeb">
    <w:name w:val="Normal (Web)"/>
    <w:rsid w:val="00BA66DB"/>
    <w:pPr>
      <w:spacing w:before="100" w:after="100"/>
    </w:pPr>
    <w:rPr>
      <w:rFonts w:eastAsia="Times New Roman"/>
      <w:color w:val="000000"/>
      <w:sz w:val="24"/>
      <w:szCs w:val="24"/>
      <w:u w:color="000000"/>
      <w:shd w:val="nil"/>
      <w:lang w:val="es-ES_tradnl"/>
    </w:rPr>
  </w:style>
  <w:style w:type="paragraph" w:customStyle="1" w:styleId="RACP-narrow12">
    <w:name w:val="RACP-narrow 12"/>
    <w:rsid w:val="00BA66DB"/>
    <w:pPr>
      <w:spacing w:line="360" w:lineRule="auto"/>
      <w:jc w:val="center"/>
    </w:pPr>
    <w:rPr>
      <w:rFonts w:ascii="Arial Narrow" w:hAnsi="Arial Narrow" w:cs="Arial Unicode MS"/>
      <w:color w:val="000000"/>
      <w:sz w:val="24"/>
      <w:szCs w:val="24"/>
      <w:u w:color="000000"/>
      <w:shd w:val="nil"/>
      <w:lang w:val="es-ES_tradnl"/>
    </w:rPr>
  </w:style>
  <w:style w:type="paragraph" w:customStyle="1" w:styleId="RACP-biblio">
    <w:name w:val="RACP-biblio"/>
    <w:rsid w:val="00BA66DB"/>
    <w:pPr>
      <w:spacing w:line="360" w:lineRule="auto"/>
      <w:ind w:left="284" w:hanging="284"/>
    </w:pPr>
    <w:rPr>
      <w:rFonts w:cs="Arial Unicode MS"/>
      <w:color w:val="000000"/>
      <w:sz w:val="24"/>
      <w:szCs w:val="24"/>
      <w:u w:color="000000"/>
      <w:shd w:val="nil"/>
      <w:lang w:val="es-ES_tradnl"/>
    </w:rPr>
  </w:style>
  <w:style w:type="paragraph" w:styleId="Textodeglobo">
    <w:name w:val="Balloon Text"/>
    <w:basedOn w:val="Normal"/>
    <w:link w:val="TextodegloboCar"/>
    <w:uiPriority w:val="99"/>
    <w:semiHidden/>
    <w:unhideWhenUsed/>
    <w:rsid w:val="000759C6"/>
    <w:rPr>
      <w:rFonts w:ascii="Tahoma" w:hAnsi="Tahoma" w:cs="Tahoma"/>
      <w:sz w:val="16"/>
      <w:szCs w:val="16"/>
    </w:rPr>
  </w:style>
  <w:style w:type="character" w:customStyle="1" w:styleId="TextodegloboCar">
    <w:name w:val="Texto de globo Car"/>
    <w:basedOn w:val="Fuentedeprrafopredeter"/>
    <w:link w:val="Textodeglobo"/>
    <w:uiPriority w:val="99"/>
    <w:semiHidden/>
    <w:rsid w:val="000759C6"/>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1430354031">
      <w:bodyDiv w:val="1"/>
      <w:marLeft w:val="0"/>
      <w:marRight w:val="0"/>
      <w:marTop w:val="0"/>
      <w:marBottom w:val="0"/>
      <w:divBdr>
        <w:top w:val="none" w:sz="0" w:space="0" w:color="auto"/>
        <w:left w:val="none" w:sz="0" w:space="0" w:color="auto"/>
        <w:bottom w:val="none" w:sz="0" w:space="0" w:color="auto"/>
        <w:right w:val="none" w:sz="0" w:space="0" w:color="auto"/>
      </w:divBdr>
      <w:divsChild>
        <w:div w:id="1374429649">
          <w:marLeft w:val="0"/>
          <w:marRight w:val="0"/>
          <w:marTop w:val="0"/>
          <w:marBottom w:val="0"/>
          <w:divBdr>
            <w:top w:val="none" w:sz="0" w:space="0" w:color="auto"/>
            <w:left w:val="none" w:sz="0" w:space="0" w:color="auto"/>
            <w:bottom w:val="none" w:sz="0" w:space="0" w:color="auto"/>
            <w:right w:val="none" w:sz="0" w:space="0" w:color="auto"/>
          </w:divBdr>
        </w:div>
      </w:divsChild>
    </w:div>
    <w:div w:id="1760367483">
      <w:bodyDiv w:val="1"/>
      <w:marLeft w:val="0"/>
      <w:marRight w:val="0"/>
      <w:marTop w:val="0"/>
      <w:marBottom w:val="0"/>
      <w:divBdr>
        <w:top w:val="none" w:sz="0" w:space="0" w:color="auto"/>
        <w:left w:val="none" w:sz="0" w:space="0" w:color="auto"/>
        <w:bottom w:val="none" w:sz="0" w:space="0" w:color="auto"/>
        <w:right w:val="none" w:sz="0" w:space="0" w:color="auto"/>
      </w:divBdr>
      <w:divsChild>
        <w:div w:id="177413325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avellaneda86@gmail.com" TargetMode="External"/><Relationship Id="rId13" Type="http://schemas.openxmlformats.org/officeDocument/2006/relationships/hyperlink" Target="https://orcid.org/0000-0003-4226-7240" TargetMode="External"/><Relationship Id="rId18" Type="http://schemas.openxmlformats.org/officeDocument/2006/relationships/hyperlink" Target="https://pubmed.ncbi.nlm.nih.gov/?term=Alkhushaym+N&amp;cauthor_id=30900310"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pubmed.ncbi.nlm.nih.gov/?term=Aljadeed+R&amp;cauthor_id=30900310" TargetMode="External"/><Relationship Id="rId7" Type="http://schemas.openxmlformats.org/officeDocument/2006/relationships/hyperlink" Target="https://doi.org/10.46768/racp.v0i0.159" TargetMode="External"/><Relationship Id="rId12" Type="http://schemas.openxmlformats.org/officeDocument/2006/relationships/hyperlink" Target="https://orcid.org/0000-0002-6802-7125" TargetMode="External"/><Relationship Id="rId17" Type="http://schemas.openxmlformats.org/officeDocument/2006/relationships/hyperlink" Target="https://pubmed.ncbi.nlm.nih.gov/?term=Oh+M&amp;cauthor_id=30900310"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https://pubmed.ncbi.nlm.nih.gov/?term=Althagafi+A&amp;cauthor_id=309003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6757-8160" TargetMode="External"/><Relationship Id="rId24" Type="http://schemas.openxmlformats.org/officeDocument/2006/relationships/hyperlink" Target="https://pubmed.ncbi.nlm.nih.gov/?term=Jasin+M&amp;cauthor_id=11239455" TargetMode="Externa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pubmed.ncbi.nlm.nih.gov/?term=Pierce+AJ&amp;cauthor_id=11239455" TargetMode="External"/><Relationship Id="rId28" Type="http://schemas.openxmlformats.org/officeDocument/2006/relationships/theme" Target="theme/theme1.xml"/><Relationship Id="rId10" Type="http://schemas.openxmlformats.org/officeDocument/2006/relationships/hyperlink" Target="https://orcid.org/0000-0002-9663-8601" TargetMode="External"/><Relationship Id="rId19" Type="http://schemas.openxmlformats.org/officeDocument/2006/relationships/hyperlink" Target="https://pubmed.ncbi.nlm.nih.gov/?term=Fallatah+S&amp;cauthor_id=30900310" TargetMode="External"/><Relationship Id="rId4" Type="http://schemas.openxmlformats.org/officeDocument/2006/relationships/webSettings" Target="webSettings.xml"/><Relationship Id="rId9" Type="http://schemas.openxmlformats.org/officeDocument/2006/relationships/hyperlink" Target="https://orcid.org/0000-0003-4597-1698" TargetMode="External"/><Relationship Id="rId14" Type="http://schemas.openxmlformats.org/officeDocument/2006/relationships/image" Target="media/image1.png"/><Relationship Id="rId22" Type="http://schemas.openxmlformats.org/officeDocument/2006/relationships/hyperlink" Target="https://pubmed.ncbi.nlm.nih.gov/?term=Moynahan+ME&amp;cauthor_id=11239455"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4</Pages>
  <Words>885</Words>
  <Characters>4872</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Rita</cp:lastModifiedBy>
  <cp:revision>10</cp:revision>
  <dcterms:created xsi:type="dcterms:W3CDTF">2022-08-23T08:22:00Z</dcterms:created>
  <dcterms:modified xsi:type="dcterms:W3CDTF">2022-08-23T11:07:00Z</dcterms:modified>
</cp:coreProperties>
</file>